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3</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R2-2101195</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 25</w:t>
      </w:r>
      <w:r>
        <w:rPr>
          <w:rFonts w:hint="eastAsia" w:ascii="Arial" w:hAnsi="Arial" w:cs="Arial"/>
          <w:b/>
          <w:bCs/>
          <w:kern w:val="0"/>
          <w:sz w:val="24"/>
          <w:vertAlign w:val="superscript"/>
        </w:rPr>
        <w:t xml:space="preserve">th </w:t>
      </w:r>
      <w:r>
        <w:rPr>
          <w:rFonts w:hint="eastAsia" w:ascii="Arial" w:hAnsi="Arial" w:cs="Arial"/>
          <w:b/>
          <w:bCs/>
          <w:kern w:val="0"/>
          <w:sz w:val="24"/>
        </w:rPr>
        <w:t>January - 5</w:t>
      </w:r>
      <w:r>
        <w:rPr>
          <w:rFonts w:hint="eastAsia" w:ascii="Arial" w:hAnsi="Arial" w:cs="Arial"/>
          <w:b/>
          <w:bCs/>
          <w:kern w:val="0"/>
          <w:sz w:val="24"/>
          <w:vertAlign w:val="superscript"/>
        </w:rPr>
        <w:t>th</w:t>
      </w:r>
      <w:r>
        <w:rPr>
          <w:rFonts w:hint="eastAsia" w:ascii="Arial" w:hAnsi="Arial" w:cs="Arial"/>
          <w:b/>
          <w:bCs/>
          <w:kern w:val="0"/>
          <w:sz w:val="24"/>
        </w:rPr>
        <w:t xml:space="preserve"> February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i/>
          <w:iCs/>
          <w:kern w:val="0"/>
          <w:sz w:val="24"/>
        </w:rPr>
        <w:t xml:space="preserve">Revision of </w:t>
      </w:r>
      <w:r>
        <w:rPr>
          <w:rFonts w:ascii="Arial" w:hAnsi="Arial" w:cs="Arial"/>
          <w:b/>
          <w:bCs/>
          <w:i/>
          <w:iCs/>
          <w:snapToGrid w:val="0"/>
          <w:kern w:val="0"/>
          <w:sz w:val="24"/>
        </w:rPr>
        <w:t>R2-20</w:t>
      </w:r>
      <w:r>
        <w:rPr>
          <w:rFonts w:hint="eastAsia" w:ascii="Arial" w:hAnsi="Arial" w:cs="Arial"/>
          <w:b/>
          <w:bCs/>
          <w:i/>
          <w:iCs/>
          <w:snapToGrid w:val="0"/>
          <w:kern w:val="0"/>
          <w:sz w:val="24"/>
        </w:rPr>
        <w:t>09806</w:t>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 on the slice specific RACH configuration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w:t>
      </w:r>
      <w:r>
        <w:rPr>
          <w:rFonts w:hint="eastAsia" w:ascii="Arial" w:hAnsi="Arial" w:cs="Arial"/>
          <w:b/>
          <w:bCs/>
          <w:snapToGrid w:val="0"/>
          <w:kern w:val="0"/>
          <w:sz w:val="24"/>
          <w:lang w:val="en-US" w:eastAsia="zh-CN"/>
        </w:rPr>
        <w:t>8</w:t>
      </w:r>
      <w:bookmarkStart w:id="3" w:name="_GoBack"/>
      <w:bookmarkEnd w:id="3"/>
      <w:r>
        <w:rPr>
          <w:rFonts w:hint="eastAsia" w:ascii="Arial" w:hAnsi="Arial" w:cs="Arial"/>
          <w:b/>
          <w:bCs/>
          <w:snapToGrid w:val="0"/>
          <w:kern w:val="0"/>
          <w:sz w:val="24"/>
        </w:rPr>
        <w:t>.3</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sz w:val="20"/>
          <w:szCs w:val="20"/>
        </w:rPr>
      </w:pPr>
      <w:r>
        <w:rPr>
          <w:rFonts w:hint="eastAsia"/>
          <w:sz w:val="20"/>
          <w:szCs w:val="20"/>
        </w:rPr>
        <w:t>During email discussion [Post112-e] [253] [RAN slicing] Prioritized solutions for RAN slicing [1], the following solutions have been identified to be beneficial for RA resource isolation and slice access prioritization and are recommended for normative work:</w:t>
      </w:r>
    </w:p>
    <w:p>
      <w:pPr>
        <w:numPr>
          <w:ilvl w:val="0"/>
          <w:numId w:val="4"/>
        </w:numPr>
        <w:spacing w:line="240" w:lineRule="auto"/>
        <w:jc w:val="left"/>
        <w:rPr>
          <w:sz w:val="20"/>
          <w:szCs w:val="20"/>
        </w:rPr>
      </w:pPr>
      <w:r>
        <w:rPr>
          <w:sz w:val="20"/>
          <w:szCs w:val="20"/>
        </w:rPr>
        <w:t xml:space="preserve">Solution 1: </w:t>
      </w:r>
      <w:r>
        <w:rPr>
          <w:rFonts w:hint="eastAsia"/>
          <w:sz w:val="20"/>
          <w:szCs w:val="20"/>
        </w:rPr>
        <w:t>Slice-specific separate RACH resources pool can be configured per slice or per slice group.</w:t>
      </w:r>
    </w:p>
    <w:p>
      <w:pPr>
        <w:numPr>
          <w:ilvl w:val="0"/>
          <w:numId w:val="4"/>
        </w:numPr>
        <w:spacing w:line="240" w:lineRule="auto"/>
        <w:jc w:val="left"/>
        <w:rPr>
          <w:sz w:val="20"/>
          <w:szCs w:val="20"/>
        </w:rPr>
      </w:pPr>
      <w:r>
        <w:rPr>
          <w:rFonts w:hint="eastAsia"/>
          <w:sz w:val="20"/>
          <w:szCs w:val="20"/>
        </w:rPr>
        <w:t>Solution 2: Slice-specific RACH parameters prioritization can be configured per slice or per slice group.</w:t>
      </w:r>
    </w:p>
    <w:p>
      <w:pPr>
        <w:spacing w:line="240" w:lineRule="auto"/>
        <w:jc w:val="left"/>
        <w:rPr>
          <w:sz w:val="20"/>
          <w:szCs w:val="20"/>
        </w:rPr>
      </w:pPr>
      <w:r>
        <w:rPr>
          <w:rFonts w:hint="eastAsia"/>
          <w:sz w:val="20"/>
          <w:szCs w:val="20"/>
        </w:rPr>
        <w:t xml:space="preserve">In this paper, we share some further understanding as well as more details on the configuration of slice specific RACH resource configuration and RACH prioritization.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pPr>
        <w:pStyle w:val="3"/>
        <w:numPr>
          <w:ilvl w:val="1"/>
          <w:numId w:val="3"/>
        </w:numPr>
        <w:rPr>
          <w:b w:val="0"/>
          <w:bCs w:val="0"/>
          <w:sz w:val="28"/>
          <w:szCs w:val="28"/>
          <w:lang w:val="en-US"/>
        </w:rPr>
      </w:pPr>
      <w:r>
        <w:rPr>
          <w:rFonts w:hint="eastAsia"/>
          <w:b w:val="0"/>
          <w:bCs w:val="0"/>
          <w:sz w:val="28"/>
          <w:szCs w:val="28"/>
          <w:lang w:val="en-US"/>
        </w:rPr>
        <w:t xml:space="preserve">Slice </w:t>
      </w:r>
      <w:r>
        <w:rPr>
          <w:rFonts w:hint="eastAsia" w:eastAsia="宋体"/>
          <w:b w:val="0"/>
          <w:bCs w:val="0"/>
          <w:sz w:val="28"/>
          <w:szCs w:val="28"/>
          <w:lang w:val="en-US"/>
        </w:rPr>
        <w:t>specific RACH resource configuration</w:t>
      </w:r>
    </w:p>
    <w:p>
      <w:pPr>
        <w:pStyle w:val="282"/>
        <w:ind w:firstLine="0" w:firstLineChars="0"/>
        <w:jc w:val="left"/>
        <w:rPr>
          <w:sz w:val="20"/>
          <w:szCs w:val="20"/>
          <w:shd w:val="clear" w:color="auto" w:fill="FFFFFF"/>
        </w:rPr>
      </w:pPr>
      <w:r>
        <w:rPr>
          <w:rFonts w:hint="eastAsia"/>
          <w:sz w:val="20"/>
          <w:szCs w:val="20"/>
          <w:shd w:val="clear" w:color="auto" w:fill="FFFFFF"/>
        </w:rPr>
        <w:t xml:space="preserve">In R15, RACH resource (i.e. the RACH occasions and preambles) are configured per cell and is broadcast in </w:t>
      </w:r>
      <w:r>
        <w:rPr>
          <w:rFonts w:hint="eastAsia"/>
          <w:i/>
          <w:iCs/>
          <w:sz w:val="20"/>
          <w:szCs w:val="20"/>
          <w:shd w:val="clear" w:color="auto" w:fill="FFFFFF"/>
        </w:rPr>
        <w:t>RACH-ConfigCommon</w:t>
      </w:r>
      <w:r>
        <w:rPr>
          <w:rFonts w:hint="eastAsia"/>
          <w:sz w:val="20"/>
          <w:szCs w:val="20"/>
          <w:shd w:val="clear" w:color="auto" w:fill="FFFFFF"/>
        </w:rPr>
        <w:t xml:space="preserve"> in SIB1. Considering that some of the industrial customers have the requirement for random access resource isolation, in order to provide guaranteed RA resources for their sensitive slices, certain RACH occasions and preamble can be configured to be used for these slices. For UE to identify the RACH occasions and preambles for a certain slice and apply the corresponding RACH resources when initiating random access, the association between the slice and the RACH resources should be configured also in SIB1.</w:t>
      </w:r>
    </w:p>
    <w:p>
      <w:pPr>
        <w:pStyle w:val="282"/>
        <w:ind w:firstLine="0" w:firstLineChars="0"/>
        <w:jc w:val="left"/>
        <w:rPr>
          <w:sz w:val="20"/>
          <w:szCs w:val="20"/>
          <w:shd w:val="clear" w:color="auto" w:fill="FFFFFF"/>
        </w:rPr>
      </w:pPr>
      <w:r>
        <w:rPr>
          <w:rFonts w:hint="eastAsia"/>
          <w:sz w:val="20"/>
          <w:szCs w:val="20"/>
          <w:shd w:val="clear" w:color="auto" w:fill="FFFFFF"/>
        </w:rPr>
        <w:t>One straightforward solution is to associate the RACH resources with N-SSAI/S-NSSAI or part of it. However, there has been some security concern from SA3 on exposing the NSSAI/S-NSSAI (or parts of it) in system information in R15 discussion [2]. Although broadcasting NSSAI/S-NSSAI (or parts of it) is acceptable to some slices without security concern, the NSSAI/S-NSSAI (or parts of it) shall not be exposed in system information for some security/privacy sensitive slices.</w:t>
      </w:r>
    </w:p>
    <w:p>
      <w:pPr>
        <w:pStyle w:val="282"/>
        <w:ind w:firstLine="0" w:firstLineChars="0"/>
        <w:jc w:val="left"/>
        <w:rPr>
          <w:b/>
          <w:bCs/>
          <w:sz w:val="20"/>
          <w:szCs w:val="20"/>
          <w:shd w:val="clear" w:color="auto" w:fill="FFFFFF"/>
        </w:rPr>
      </w:pPr>
      <w:r>
        <w:rPr>
          <w:rFonts w:hint="eastAsia"/>
          <w:b/>
          <w:bCs/>
          <w:sz w:val="20"/>
          <w:szCs w:val="20"/>
          <w:shd w:val="clear" w:color="auto" w:fill="FFFFFF"/>
        </w:rPr>
        <w:t>Observation 1: Although broadcasting NSSAI/S-NSSAI (or parts of it) is acceptable to some slices without security concern, the NSSAI/S-NSSAI (or parts of it) shall not be exposed in system information for some security/privacy sensitive slices.</w:t>
      </w:r>
    </w:p>
    <w:p>
      <w:pPr>
        <w:pStyle w:val="282"/>
        <w:ind w:firstLine="0" w:firstLineChars="0"/>
        <w:jc w:val="left"/>
        <w:rPr>
          <w:rStyle w:val="65"/>
        </w:rPr>
      </w:pPr>
      <w:r>
        <w:rPr>
          <w:rFonts w:hint="eastAsia"/>
          <w:sz w:val="20"/>
          <w:szCs w:val="20"/>
          <w:shd w:val="clear" w:color="auto" w:fill="FFFFFF"/>
        </w:rPr>
        <w:t>With the above observation, we understand that a common solution of RACH configuration is needed for slice with/without security concern on the exposing of NSSAI/S-NSSAI (or parts of it)</w:t>
      </w:r>
      <w:r>
        <w:rPr>
          <w:rFonts w:hint="eastAsia"/>
          <w:b/>
          <w:bCs/>
          <w:sz w:val="20"/>
          <w:szCs w:val="20"/>
          <w:shd w:val="clear" w:color="auto" w:fill="FFFFFF"/>
        </w:rPr>
        <w:t>.</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1: A common solution of slice specific RACH configuration is needed for slice with/without security concern on exposing of NSSAI/S-NSSAI (or parts of it).</w:t>
      </w:r>
    </w:p>
    <w:p>
      <w:pPr>
        <w:pStyle w:val="282"/>
        <w:ind w:firstLine="0" w:firstLineChars="0"/>
        <w:jc w:val="left"/>
        <w:rPr>
          <w:sz w:val="20"/>
          <w:szCs w:val="20"/>
          <w:shd w:val="clear" w:color="auto" w:fill="FFFFFF"/>
        </w:rPr>
      </w:pPr>
      <w:r>
        <w:rPr>
          <w:rFonts w:hint="eastAsia"/>
          <w:sz w:val="20"/>
          <w:szCs w:val="20"/>
          <w:shd w:val="clear" w:color="auto" w:fill="FFFFFF"/>
        </w:rPr>
        <w:t xml:space="preserve">One possible solution, as mentioned during the email discussion, is to link the RACH resource to slice groups while the slice grouping information will be negotiated between UE and the CN. The negotiation between UE and CN should be discussed and decided in SA2 and CT1 as there would be impacts on their specifications. </w:t>
      </w:r>
    </w:p>
    <w:p>
      <w:pPr>
        <w:pStyle w:val="282"/>
        <w:ind w:firstLine="0" w:firstLineChars="0"/>
        <w:jc w:val="left"/>
        <w:rPr>
          <w:sz w:val="20"/>
          <w:szCs w:val="20"/>
          <w:shd w:val="clear" w:color="auto" w:fill="FFFFFF"/>
        </w:rPr>
      </w:pPr>
      <w:r>
        <w:rPr>
          <w:rFonts w:hint="eastAsia"/>
          <w:sz w:val="20"/>
          <w:szCs w:val="20"/>
          <w:shd w:val="clear" w:color="auto" w:fill="FFFFFF"/>
        </w:rPr>
        <w:t>Another possible solution is to link the RACH resources and slice via the slice related access category, e.g. the operator defined access category.</w:t>
      </w:r>
    </w:p>
    <w:p>
      <w:pPr>
        <w:pStyle w:val="282"/>
        <w:ind w:firstLine="0" w:firstLineChars="0"/>
        <w:jc w:val="left"/>
        <w:rPr>
          <w:sz w:val="20"/>
          <w:szCs w:val="20"/>
          <w:shd w:val="clear" w:color="auto" w:fill="FFFFFF"/>
        </w:rPr>
      </w:pPr>
      <w:r>
        <w:rPr>
          <w:rFonts w:hint="eastAsia"/>
          <w:sz w:val="20"/>
          <w:szCs w:val="20"/>
          <w:shd w:val="clear" w:color="auto" w:fill="FFFFFF"/>
        </w:rPr>
        <w:t>The operator-defined access category definition (shown below) can be configured to UE via REGISTRATION ACCEPT message and get updated via CONFIGURATION UPDATE COMMAND message [4]. Specially, the criteria consisting of one or more access category criteria type and associated access category criteria type values. An access category criteria type can be associated with more than one access category criteria values. The access category criteria type can be set to one of the following:</w:t>
      </w:r>
    </w:p>
    <w:p>
      <w:pPr>
        <w:pStyle w:val="282"/>
        <w:numPr>
          <w:ilvl w:val="0"/>
          <w:numId w:val="5"/>
        </w:numPr>
        <w:ind w:firstLineChars="0"/>
        <w:jc w:val="left"/>
        <w:rPr>
          <w:sz w:val="20"/>
          <w:szCs w:val="20"/>
          <w:shd w:val="clear" w:color="auto" w:fill="FFFFFF"/>
        </w:rPr>
      </w:pPr>
      <w:r>
        <w:rPr>
          <w:rFonts w:hint="eastAsia"/>
          <w:sz w:val="20"/>
          <w:szCs w:val="20"/>
          <w:shd w:val="clear" w:color="auto" w:fill="FFFFFF"/>
        </w:rPr>
        <w:t>DNN;</w:t>
      </w:r>
    </w:p>
    <w:p>
      <w:pPr>
        <w:pStyle w:val="282"/>
        <w:numPr>
          <w:ilvl w:val="0"/>
          <w:numId w:val="5"/>
        </w:numPr>
        <w:ind w:firstLineChars="0"/>
        <w:jc w:val="left"/>
        <w:rPr>
          <w:sz w:val="20"/>
          <w:szCs w:val="20"/>
          <w:shd w:val="clear" w:color="auto" w:fill="FFFFFF"/>
        </w:rPr>
      </w:pPr>
      <w:r>
        <w:rPr>
          <w:rFonts w:hint="eastAsia"/>
          <w:sz w:val="20"/>
          <w:szCs w:val="20"/>
          <w:shd w:val="clear" w:color="auto" w:fill="FFFFFF"/>
        </w:rPr>
        <w:t>5QI</w:t>
      </w:r>
    </w:p>
    <w:p>
      <w:pPr>
        <w:pStyle w:val="282"/>
        <w:numPr>
          <w:ilvl w:val="0"/>
          <w:numId w:val="5"/>
        </w:numPr>
        <w:ind w:firstLineChars="0"/>
        <w:jc w:val="left"/>
        <w:rPr>
          <w:sz w:val="20"/>
          <w:szCs w:val="20"/>
          <w:shd w:val="clear" w:color="auto" w:fill="FFFFFF"/>
        </w:rPr>
      </w:pPr>
      <w:r>
        <w:rPr>
          <w:rFonts w:hint="eastAsia"/>
          <w:sz w:val="20"/>
          <w:szCs w:val="20"/>
          <w:shd w:val="clear" w:color="auto" w:fill="FFFFFF"/>
        </w:rPr>
        <w:t>OS Id + OS App Id of application triggering the access attempt; or</w:t>
      </w:r>
    </w:p>
    <w:p>
      <w:pPr>
        <w:pStyle w:val="282"/>
        <w:numPr>
          <w:ilvl w:val="0"/>
          <w:numId w:val="5"/>
        </w:numPr>
        <w:ind w:firstLineChars="0"/>
        <w:jc w:val="left"/>
        <w:rPr>
          <w:sz w:val="20"/>
          <w:szCs w:val="20"/>
          <w:highlight w:val="yellow"/>
          <w:shd w:val="clear" w:color="auto" w:fill="FFFFFF"/>
        </w:rPr>
      </w:pPr>
      <w:r>
        <w:rPr>
          <w:rFonts w:hint="eastAsia"/>
          <w:sz w:val="20"/>
          <w:szCs w:val="20"/>
          <w:highlight w:val="yellow"/>
          <w:shd w:val="clear" w:color="auto" w:fill="FFFFFF"/>
        </w:rPr>
        <w:t>S-NSSAI</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8</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7</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6</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5</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4</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3</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2</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1</w:t>
            </w:r>
          </w:p>
        </w:tc>
        <w:tc>
          <w:tcPr>
            <w:tcW w:w="1185" w:type="dxa"/>
            <w:tcBorders>
              <w:top w:val="nil"/>
              <w:left w:val="nil"/>
              <w:bottom w:val="nil"/>
              <w:right w:val="nil"/>
            </w:tcBorders>
          </w:tcPr>
          <w:p>
            <w:pPr>
              <w:widowControl/>
              <w:spacing w:after="180" w:line="240" w:lineRule="auto"/>
              <w:jc w:val="left"/>
              <w:rPr>
                <w:rFonts w:eastAsia="宋体"/>
                <w:kern w:val="0"/>
                <w:sz w:val="20"/>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Length of operator-defined access category definition contents</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Precedence value</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sz w:val="18"/>
                <w:lang w:val="en-GB" w:eastAsia="en-US"/>
              </w:rPr>
              <w:t>P</w:t>
            </w:r>
            <w:r>
              <w:rPr>
                <w:rFonts w:ascii="Arial" w:hAnsi="Arial" w:eastAsia="宋体" w:cs="Arial"/>
                <w:sz w:val="18"/>
                <w:lang w:val="en-GB" w:eastAsia="en-US"/>
              </w:rPr>
              <w:t>SAC</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0</w:t>
            </w:r>
          </w:p>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Spare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0</w:t>
            </w:r>
          </w:p>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Spare</w:t>
            </w:r>
          </w:p>
        </w:tc>
        <w:tc>
          <w:tcPr>
            <w:tcW w:w="3545"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Operator-defined access category number</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sz w:val="18"/>
                <w:lang w:val="en-GB" w:eastAsia="en-US"/>
              </w:rPr>
              <w:t>Length of criteria</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GB" w:eastAsia="en-US"/>
              </w:rPr>
            </w:pPr>
          </w:p>
          <w:p>
            <w:pPr>
              <w:keepNext/>
              <w:keepLines/>
              <w:spacing w:after="0"/>
              <w:jc w:val="center"/>
              <w:rPr>
                <w:rFonts w:ascii="Arial" w:hAnsi="Arial" w:eastAsia="宋体" w:cs="Arial"/>
                <w:sz w:val="18"/>
                <w:lang w:val="en-GB" w:eastAsia="en-US"/>
              </w:rPr>
            </w:pPr>
            <w:r>
              <w:rPr>
                <w:rFonts w:ascii="Arial" w:hAnsi="Arial" w:eastAsia="宋体"/>
                <w:sz w:val="18"/>
                <w:highlight w:val="yellow"/>
                <w:lang w:val="en-GB" w:eastAsia="en-US"/>
              </w:rPr>
              <w:t>Criteria</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8</w:t>
            </w:r>
          </w:p>
          <w:p>
            <w:pPr>
              <w:keepNext/>
              <w:keepLines/>
              <w:spacing w:after="0"/>
              <w:rPr>
                <w:rFonts w:ascii="Arial" w:hAnsi="Arial" w:eastAsia="宋体"/>
                <w:sz w:val="18"/>
                <w:lang w:val="en-GB" w:eastAsia="en-US"/>
              </w:rPr>
            </w:pPr>
          </w:p>
          <w:p>
            <w:pPr>
              <w:keepNext/>
              <w:keepLines/>
              <w:spacing w:after="0"/>
              <w:rPr>
                <w:rFonts w:ascii="Arial" w:hAnsi="Arial" w:eastAsia="宋体"/>
                <w:sz w:val="18"/>
                <w:lang w:val="en-GB" w:eastAsia="en-US"/>
              </w:rPr>
            </w:pPr>
            <w:r>
              <w:rPr>
                <w:rFonts w:ascii="Arial" w:hAnsi="Arial" w:eastAsia="宋体"/>
                <w:sz w:val="18"/>
                <w:lang w:val="en-GB" w:eastAsia="en-US"/>
              </w:rPr>
              <w:t>octet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0</w:t>
            </w:r>
          </w:p>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Spare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0</w:t>
            </w:r>
          </w:p>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Spare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0</w:t>
            </w:r>
          </w:p>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Spare</w:t>
            </w:r>
          </w:p>
        </w:tc>
        <w:tc>
          <w:tcPr>
            <w:tcW w:w="3545"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sz w:val="18"/>
                <w:lang w:val="en-GB" w:eastAsia="en-US"/>
              </w:rPr>
              <w:t>Standardized access category</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a*</w:t>
            </w:r>
          </w:p>
        </w:tc>
      </w:tr>
    </w:tbl>
    <w:p>
      <w:pPr>
        <w:keepLines/>
        <w:spacing w:after="240"/>
        <w:jc w:val="center"/>
        <w:rPr>
          <w:rFonts w:eastAsia="宋体"/>
          <w:bCs/>
          <w:sz w:val="20"/>
          <w:szCs w:val="20"/>
          <w:lang w:val="en-GB" w:eastAsia="en-US"/>
        </w:rPr>
      </w:pPr>
      <w:r>
        <w:rPr>
          <w:rFonts w:eastAsia="宋体"/>
          <w:bCs/>
          <w:sz w:val="20"/>
          <w:szCs w:val="20"/>
          <w:lang w:val="en-GB" w:eastAsia="en-US"/>
        </w:rPr>
        <w:t>Figure </w:t>
      </w:r>
      <w:r>
        <w:rPr>
          <w:rFonts w:eastAsia="宋体"/>
          <w:bCs/>
          <w:sz w:val="20"/>
          <w:szCs w:val="20"/>
        </w:rPr>
        <w:t>1</w:t>
      </w:r>
      <w:r>
        <w:rPr>
          <w:rFonts w:eastAsia="宋体"/>
          <w:bCs/>
          <w:sz w:val="20"/>
          <w:szCs w:val="20"/>
          <w:lang w:val="en-GB" w:eastAsia="en-US"/>
        </w:rPr>
        <w:t>: Operator-defined access category definition</w:t>
      </w:r>
    </w:p>
    <w:p>
      <w:pPr>
        <w:pStyle w:val="282"/>
        <w:ind w:firstLine="0" w:firstLineChars="0"/>
        <w:jc w:val="left"/>
        <w:rPr>
          <w:sz w:val="20"/>
          <w:szCs w:val="20"/>
          <w:shd w:val="clear" w:color="auto" w:fill="FFFFFF"/>
        </w:rPr>
      </w:pPr>
      <w:r>
        <w:rPr>
          <w:rFonts w:hint="eastAsia"/>
          <w:sz w:val="20"/>
          <w:szCs w:val="20"/>
          <w:shd w:val="clear" w:color="auto" w:fill="FFFFFF"/>
        </w:rPr>
        <w:t>Thus, a opera-defined access category can be associated with one or more S-NSSAIs and the association between the opera-defined access category and S-NSSAI is known to UE via NAS signaling. The association between operator defined access category and the corresponding RACH resources can be configured in SIB1 to link the RACH resources and slice(s) implicitly. Since there can be 1:1 or 1:N mapping between the operator access category and S-NSSAI(s), one certain RACH resource can be associated with one slice or a group of slices, allowing sufficient flexibility in NW configuration.</w:t>
      </w:r>
    </w:p>
    <w:p>
      <w:pPr>
        <w:pStyle w:val="282"/>
        <w:ind w:firstLine="0" w:firstLineChars="0"/>
        <w:jc w:val="center"/>
        <w:rPr>
          <w:sz w:val="20"/>
          <w:szCs w:val="20"/>
          <w:shd w:val="clear" w:color="auto" w:fill="FFFFFF"/>
        </w:rPr>
      </w:pPr>
      <w:r>
        <w:rPr>
          <w:sz w:val="20"/>
          <w:szCs w:val="20"/>
          <w:shd w:val="clear" w:color="auto" w:fill="FFFFFF"/>
        </w:rPr>
        <w:object>
          <v:shape id="_x0000_i1025" o:spt="75" type="#_x0000_t75" style="height:200.25pt;width:427.5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pStyle w:val="282"/>
        <w:ind w:firstLine="0" w:firstLineChars="0"/>
        <w:jc w:val="center"/>
        <w:rPr>
          <w:b/>
          <w:bCs/>
          <w:sz w:val="20"/>
          <w:szCs w:val="20"/>
          <w:shd w:val="clear" w:color="auto" w:fill="FFFFFF"/>
        </w:rPr>
      </w:pPr>
      <w:r>
        <w:rPr>
          <w:rFonts w:hint="eastAsia"/>
          <w:sz w:val="20"/>
          <w:szCs w:val="20"/>
          <w:shd w:val="clear" w:color="auto" w:fill="FFFFFF"/>
        </w:rPr>
        <w:t>Figure 2: Example of associating RACH resources and slices via Operator defined access category</w:t>
      </w:r>
    </w:p>
    <w:p>
      <w:pPr>
        <w:pStyle w:val="282"/>
        <w:ind w:firstLine="0" w:firstLineChars="0"/>
        <w:jc w:val="left"/>
        <w:rPr>
          <w:sz w:val="20"/>
          <w:szCs w:val="20"/>
          <w:shd w:val="clear" w:color="auto" w:fill="FFFFFF"/>
        </w:rPr>
      </w:pPr>
      <w:r>
        <w:rPr>
          <w:rFonts w:hint="eastAsia"/>
          <w:sz w:val="20"/>
          <w:szCs w:val="20"/>
          <w:shd w:val="clear" w:color="auto" w:fill="FFFFFF"/>
        </w:rPr>
        <w:t>To address the SIB payload size concern and security concern while minimizing the impact in SA2/CT1 specs, we prefer to associate the RACH resource with slice via the slice related access categories.</w:t>
      </w:r>
    </w:p>
    <w:p>
      <w:pPr>
        <w:pStyle w:val="282"/>
        <w:ind w:firstLine="0" w:firstLineChars="0"/>
        <w:jc w:val="left"/>
        <w:rPr>
          <w:sz w:val="20"/>
          <w:szCs w:val="20"/>
          <w:shd w:val="clear" w:color="auto" w:fill="FFFFFF"/>
        </w:rPr>
      </w:pPr>
      <w:r>
        <w:rPr>
          <w:rFonts w:hint="eastAsia"/>
          <w:b/>
          <w:bCs/>
          <w:sz w:val="20"/>
          <w:szCs w:val="20"/>
          <w:shd w:val="clear" w:color="auto" w:fill="FFFFFF"/>
        </w:rPr>
        <w:t>Proposal 2: The association between RACH resources and slice related access categories can be broadcast in system information to link the RACH resources with slices implicitly.</w:t>
      </w:r>
    </w:p>
    <w:p>
      <w:pPr>
        <w:pStyle w:val="3"/>
        <w:numPr>
          <w:ilvl w:val="1"/>
          <w:numId w:val="3"/>
        </w:numPr>
        <w:rPr>
          <w:b w:val="0"/>
          <w:bCs w:val="0"/>
          <w:sz w:val="28"/>
          <w:szCs w:val="28"/>
          <w:lang w:val="en-US"/>
        </w:rPr>
      </w:pPr>
      <w:r>
        <w:rPr>
          <w:b w:val="0"/>
          <w:bCs w:val="0"/>
          <w:sz w:val="28"/>
          <w:szCs w:val="28"/>
          <w:lang w:val="en-US"/>
        </w:rPr>
        <w:t xml:space="preserve">Slice </w:t>
      </w:r>
      <w:r>
        <w:rPr>
          <w:rFonts w:hint="eastAsia" w:eastAsia="宋体"/>
          <w:b w:val="0"/>
          <w:bCs w:val="0"/>
          <w:sz w:val="28"/>
          <w:szCs w:val="28"/>
          <w:lang w:val="en-US"/>
        </w:rPr>
        <w:t>specific</w:t>
      </w:r>
      <w:r>
        <w:rPr>
          <w:b w:val="0"/>
          <w:bCs w:val="0"/>
          <w:sz w:val="28"/>
          <w:szCs w:val="28"/>
          <w:lang w:val="en-US"/>
        </w:rPr>
        <w:t xml:space="preserve"> </w:t>
      </w:r>
      <w:r>
        <w:rPr>
          <w:rFonts w:hint="eastAsia"/>
          <w:b w:val="0"/>
          <w:bCs w:val="0"/>
          <w:sz w:val="28"/>
          <w:szCs w:val="28"/>
          <w:lang w:val="en-US"/>
        </w:rPr>
        <w:t>RACH prioritization</w:t>
      </w:r>
    </w:p>
    <w:p>
      <w:pPr>
        <w:rPr>
          <w:sz w:val="20"/>
          <w:szCs w:val="20"/>
        </w:rPr>
      </w:pPr>
      <w:r>
        <w:rPr>
          <w:rFonts w:hint="eastAsia"/>
          <w:sz w:val="20"/>
          <w:szCs w:val="20"/>
        </w:rPr>
        <w:t>RACH prioritization for Access Identity 1 and 2 has been introduced in R16 to prioritize random access for UE configured with Multimedia Priority Service (MPS) and Mission Critical Service (MCS).</w:t>
      </w:r>
    </w:p>
    <w:p>
      <w:pPr>
        <w:pStyle w:val="246"/>
        <w:shd w:val="clear" w:color="auto" w:fill="E6E6E6"/>
        <w:spacing w:after="0" w:line="240" w:lineRule="auto"/>
        <w:rPr>
          <w:rFonts w:eastAsia="Times New Roman"/>
          <w:lang w:val="en-GB" w:eastAsia="en-GB"/>
        </w:rPr>
      </w:pPr>
      <w:r>
        <w:rPr>
          <w:rFonts w:hint="eastAsia" w:eastAsia="宋体"/>
          <w:lang w:eastAsia="zh-CN"/>
        </w:rPr>
        <w:tab/>
      </w:r>
      <w:r>
        <w:rPr>
          <w:rFonts w:eastAsia="Times New Roman"/>
          <w:lang w:val="en-GB" w:eastAsia="en-GB"/>
        </w:rPr>
        <w:t xml:space="preserve">ra-PrioritizationForAccessIdentity-r16  </w:t>
      </w:r>
      <w:r>
        <w:rPr>
          <w:rFonts w:eastAsia="Times New Roman"/>
          <w:color w:val="993366"/>
          <w:lang w:val="en-GB" w:eastAsia="en-GB"/>
        </w:rPr>
        <w:t>SEQUENCE</w:t>
      </w:r>
      <w:r>
        <w:rPr>
          <w:rFonts w:eastAsia="Times New Roman"/>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ra-Prioritization-r16                   RA-Prioritization,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ra-PrioritizationForAI-r16              </w:t>
      </w:r>
      <w:r>
        <w:rPr>
          <w:rFonts w:ascii="Courier New" w:hAnsi="Courier New" w:eastAsia="Times New Roman"/>
          <w:color w:val="993366"/>
          <w:sz w:val="16"/>
          <w:lang w:val="en-GB" w:eastAsia="en-GB"/>
        </w:rPr>
        <w:t>BIT</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STRING</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SIZE</w:t>
      </w:r>
      <w:r>
        <w:rPr>
          <w:rFonts w:ascii="Courier New" w:hAnsi="Courier New" w:eastAsia="Times New Roman"/>
          <w:sz w:val="16"/>
          <w:lang w:val="en-GB" w:eastAsia="en-GB"/>
        </w:rPr>
        <w:t xml:space="preserve"> (2))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RA-Prioritization ::=           </w:t>
      </w:r>
      <w:r>
        <w:rPr>
          <w:rFonts w:eastAsia="Times New Roman"/>
          <w:color w:val="993366"/>
          <w:lang w:val="en-GB" w:eastAsia="en-GB"/>
        </w:rPr>
        <w:t>SEQUENCE</w:t>
      </w:r>
      <w:r>
        <w:rPr>
          <w:rFonts w:eastAsia="Times New Roman"/>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powerRampingStepHighPriority    </w:t>
      </w:r>
      <w:r>
        <w:rPr>
          <w:rFonts w:ascii="Courier New" w:hAnsi="Courier New" w:eastAsia="Times New Roman"/>
          <w:color w:val="993366"/>
          <w:sz w:val="16"/>
          <w:lang w:val="en-GB" w:eastAsia="en-GB"/>
        </w:rPr>
        <w:t>ENUMERATED</w:t>
      </w:r>
      <w:r>
        <w:rPr>
          <w:rFonts w:ascii="Courier New" w:hAnsi="Courier New" w:eastAsia="Times New Roman"/>
          <w:sz w:val="16"/>
          <w:lang w:val="en-GB" w:eastAsia="en-GB"/>
        </w:rPr>
        <w:t xml:space="preserve"> {dB0, dB2, dB4, dB6},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scalingFactorBI                 </w:t>
      </w:r>
      <w:r>
        <w:rPr>
          <w:rFonts w:ascii="Courier New" w:hAnsi="Courier New" w:eastAsia="Times New Roman"/>
          <w:color w:val="993366"/>
          <w:sz w:val="16"/>
          <w:lang w:val="en-GB" w:eastAsia="en-GB"/>
        </w:rPr>
        <w:t>ENUMERATED</w:t>
      </w:r>
      <w:r>
        <w:rPr>
          <w:rFonts w:ascii="Courier New" w:hAnsi="Courier New" w:eastAsia="Times New Roman"/>
          <w:sz w:val="16"/>
          <w:lang w:val="en-GB" w:eastAsia="en-GB"/>
        </w:rPr>
        <w:t xml:space="preserve"> {zero, dot25, dot5, dot75}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sz w:val="20"/>
          <w:szCs w:val="20"/>
        </w:rPr>
      </w:pPr>
      <w:r>
        <w:rPr>
          <w:rFonts w:hint="eastAsia" w:ascii="Courier New" w:hAnsi="Courier New" w:eastAsia="宋体"/>
          <w:sz w:val="16"/>
        </w:rPr>
        <w:tab/>
      </w:r>
      <w:r>
        <w:rPr>
          <w:rFonts w:ascii="Courier New" w:hAnsi="Courier New" w:eastAsia="Times New Roman"/>
          <w:sz w:val="16"/>
          <w:lang w:val="en-GB" w:eastAsia="en-GB"/>
        </w:rPr>
        <w:t xml:space="preserve">}                                                                  </w:t>
      </w:r>
    </w:p>
    <w:p>
      <w:pPr>
        <w:rPr>
          <w:sz w:val="20"/>
          <w:szCs w:val="20"/>
        </w:rPr>
      </w:pPr>
      <w:r>
        <w:rPr>
          <w:rFonts w:hint="eastAsia"/>
          <w:sz w:val="20"/>
          <w:szCs w:val="20"/>
        </w:rPr>
        <w:t>During email discussion [Post111-e] [916] [Slicing] RAN slicing study questions, most of the companies would like to prioritize random access for some slices.</w:t>
      </w:r>
    </w:p>
    <w:p>
      <w:pPr>
        <w:rPr>
          <w:sz w:val="20"/>
          <w:szCs w:val="20"/>
          <w:shd w:val="clear" w:color="auto" w:fill="FFFFFF"/>
        </w:rPr>
      </w:pPr>
      <w:r>
        <w:rPr>
          <w:rFonts w:hint="eastAsia"/>
          <w:sz w:val="20"/>
          <w:szCs w:val="20"/>
        </w:rPr>
        <w:t xml:space="preserve">As mentioned in 2.1, since the slice(s) can be associated with the slice related access categories, e.g. operator defined access categories, configuring RA prioritization for access categories can be used to prioritize random access for slices without exposing the </w:t>
      </w:r>
      <w:r>
        <w:rPr>
          <w:rFonts w:hint="eastAsia"/>
          <w:sz w:val="20"/>
          <w:szCs w:val="20"/>
          <w:shd w:val="clear" w:color="auto" w:fill="FFFFFF"/>
        </w:rPr>
        <w:t>NSSAI/S-NSSAI (or parts of it) directly in system information.</w:t>
      </w:r>
    </w:p>
    <w:p>
      <w:pPr>
        <w:rPr>
          <w:sz w:val="20"/>
          <w:szCs w:val="20"/>
          <w:shd w:val="clear" w:color="auto" w:fill="FFFFFF"/>
        </w:rPr>
      </w:pPr>
      <w:r>
        <w:rPr>
          <w:rFonts w:hint="eastAsia"/>
          <w:sz w:val="20"/>
          <w:szCs w:val="20"/>
          <w:shd w:val="clear" w:color="auto" w:fill="FFFFFF"/>
        </w:rPr>
        <w:t xml:space="preserve">Similarly, the following configuration can be provided in </w:t>
      </w:r>
      <w:r>
        <w:rPr>
          <w:rFonts w:hint="eastAsia"/>
          <w:i/>
          <w:iCs/>
          <w:sz w:val="20"/>
          <w:szCs w:val="20"/>
          <w:shd w:val="clear" w:color="auto" w:fill="FFFFFF"/>
        </w:rPr>
        <w:t>RACH-ConfigCommon</w:t>
      </w:r>
      <w:r>
        <w:rPr>
          <w:rFonts w:hint="eastAsia"/>
          <w:sz w:val="20"/>
          <w:szCs w:val="20"/>
          <w:shd w:val="clear" w:color="auto" w:fill="FFFFFF"/>
        </w:rPr>
        <w:t xml:space="preserve"> as well as </w:t>
      </w:r>
      <w:r>
        <w:rPr>
          <w:rFonts w:hint="eastAsia"/>
          <w:i/>
          <w:iCs/>
          <w:sz w:val="20"/>
          <w:szCs w:val="20"/>
          <w:shd w:val="clear" w:color="auto" w:fill="FFFFFF"/>
        </w:rPr>
        <w:t>RACH-ConfigCommonTwoStepRA</w:t>
      </w:r>
      <w:r>
        <w:rPr>
          <w:rFonts w:hint="eastAsia"/>
          <w:sz w:val="20"/>
          <w:szCs w:val="20"/>
          <w:shd w:val="clear" w:color="auto" w:fill="FFFFFF"/>
        </w:rPr>
        <w:t>.</w:t>
      </w:r>
    </w:p>
    <w:p>
      <w:pPr>
        <w:pStyle w:val="246"/>
        <w:shd w:val="clear" w:color="auto" w:fill="E6E6E6"/>
        <w:spacing w:after="0" w:line="240" w:lineRule="auto"/>
        <w:rPr>
          <w:rFonts w:eastAsia="Times New Roman"/>
          <w:lang w:val="en-GB" w:eastAsia="en-GB"/>
        </w:rPr>
      </w:pPr>
      <w:r>
        <w:rPr>
          <w:rFonts w:hint="eastAsia" w:eastAsia="宋体"/>
          <w:lang w:eastAsia="zh-CN"/>
        </w:rPr>
        <w:tab/>
      </w:r>
      <w:r>
        <w:rPr>
          <w:rFonts w:eastAsia="Times New Roman"/>
          <w:lang w:val="en-GB" w:eastAsia="en-GB"/>
        </w:rPr>
        <w:t>ra-PrioritizationForAccess</w:t>
      </w:r>
      <w:r>
        <w:rPr>
          <w:rFonts w:hint="eastAsia" w:eastAsia="宋体"/>
          <w:lang w:eastAsia="zh-CN"/>
        </w:rPr>
        <w:t>Category</w:t>
      </w:r>
      <w:r>
        <w:rPr>
          <w:rFonts w:eastAsia="Times New Roman"/>
          <w:lang w:val="en-GB" w:eastAsia="en-GB"/>
        </w:rPr>
        <w:t>-r1</w:t>
      </w:r>
      <w:r>
        <w:rPr>
          <w:rFonts w:hint="eastAsia" w:eastAsia="宋体"/>
          <w:lang w:eastAsia="zh-CN"/>
        </w:rPr>
        <w:t>7</w:t>
      </w:r>
      <w:r>
        <w:rPr>
          <w:rFonts w:eastAsia="Times New Roman"/>
          <w:lang w:val="en-GB" w:eastAsia="en-GB"/>
        </w:rPr>
        <w:t xml:space="preserve">  </w:t>
      </w:r>
      <w:r>
        <w:rPr>
          <w:rFonts w:eastAsia="Times New Roman"/>
          <w:color w:val="993366"/>
          <w:lang w:val="en-GB" w:eastAsia="en-GB"/>
        </w:rPr>
        <w:t>SEQUENCE</w:t>
      </w:r>
      <w:r>
        <w:rPr>
          <w:rFonts w:eastAsia="Times New Roman"/>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ra-Prioritization-r1</w:t>
      </w:r>
      <w:r>
        <w:rPr>
          <w:rFonts w:hint="eastAsia" w:ascii="Courier New" w:hAnsi="Courier New" w:eastAsia="宋体"/>
          <w:sz w:val="16"/>
        </w:rPr>
        <w:t>7</w:t>
      </w:r>
      <w:r>
        <w:rPr>
          <w:rFonts w:ascii="Courier New" w:hAnsi="Courier New" w:eastAsia="Times New Roman"/>
          <w:sz w:val="16"/>
          <w:lang w:val="en-GB" w:eastAsia="en-GB"/>
        </w:rPr>
        <w:t xml:space="preserve">                   RA-Prioritization,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ra-PrioritizationForA</w:t>
      </w:r>
      <w:r>
        <w:rPr>
          <w:rFonts w:hint="eastAsia" w:ascii="Courier New" w:hAnsi="Courier New" w:eastAsia="宋体"/>
          <w:sz w:val="16"/>
        </w:rPr>
        <w:t>C</w:t>
      </w:r>
      <w:r>
        <w:rPr>
          <w:rFonts w:ascii="Courier New" w:hAnsi="Courier New" w:eastAsia="Times New Roman"/>
          <w:sz w:val="16"/>
          <w:lang w:val="en-GB" w:eastAsia="en-GB"/>
        </w:rPr>
        <w:t>-r1</w:t>
      </w:r>
      <w:r>
        <w:rPr>
          <w:rFonts w:hint="eastAsia" w:ascii="Courier New" w:hAnsi="Courier New" w:eastAsia="宋体"/>
          <w:sz w:val="16"/>
        </w:rPr>
        <w:t>7</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BIT</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STRING</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SIZE</w:t>
      </w:r>
      <w:r>
        <w:rPr>
          <w:rFonts w:ascii="Courier New" w:hAnsi="Courier New" w:eastAsia="Times New Roman"/>
          <w:sz w:val="16"/>
          <w:lang w:val="en-GB" w:eastAsia="en-GB"/>
        </w:rPr>
        <w:t xml:space="preserve"> (</w:t>
      </w:r>
      <w:r>
        <w:rPr>
          <w:rFonts w:hint="eastAsia" w:ascii="Courier New" w:hAnsi="Courier New" w:eastAsia="宋体"/>
          <w:sz w:val="16"/>
        </w:rPr>
        <w:t>32</w:t>
      </w:r>
      <w:r>
        <w:rPr>
          <w:rFonts w:ascii="Courier New" w:hAnsi="Courier New" w:eastAsia="Times New Roman"/>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p>
    <w:p>
      <w:pPr>
        <w:pStyle w:val="282"/>
        <w:ind w:firstLine="0" w:firstLineChars="0"/>
        <w:jc w:val="left"/>
        <w:rPr>
          <w:sz w:val="20"/>
          <w:szCs w:val="20"/>
          <w:shd w:val="clear" w:color="auto" w:fill="FFFFFF"/>
        </w:rPr>
      </w:pPr>
      <w:r>
        <w:rPr>
          <w:rFonts w:hint="eastAsia"/>
          <w:b/>
          <w:bCs/>
          <w:sz w:val="20"/>
          <w:szCs w:val="20"/>
          <w:shd w:val="clear" w:color="auto" w:fill="FFFFFF"/>
        </w:rPr>
        <w:t xml:space="preserve">Proposal 3: RA prioritization (including </w:t>
      </w:r>
      <w:r>
        <w:rPr>
          <w:rFonts w:hint="eastAsia"/>
          <w:b/>
          <w:bCs/>
          <w:i/>
          <w:iCs/>
          <w:sz w:val="20"/>
          <w:szCs w:val="20"/>
          <w:shd w:val="clear" w:color="auto" w:fill="FFFFFF"/>
        </w:rPr>
        <w:t>powerRampingStepHighPriority</w:t>
      </w:r>
      <w:r>
        <w:rPr>
          <w:rFonts w:hint="eastAsia"/>
          <w:b/>
          <w:bCs/>
          <w:sz w:val="20"/>
          <w:szCs w:val="20"/>
          <w:shd w:val="clear" w:color="auto" w:fill="FFFFFF"/>
        </w:rPr>
        <w:t xml:space="preserve"> and </w:t>
      </w:r>
      <w:r>
        <w:rPr>
          <w:rFonts w:hint="eastAsia"/>
          <w:b/>
          <w:bCs/>
          <w:i/>
          <w:iCs/>
          <w:sz w:val="20"/>
          <w:szCs w:val="20"/>
          <w:shd w:val="clear" w:color="auto" w:fill="FFFFFF"/>
        </w:rPr>
        <w:t>scalingFactorBI</w:t>
      </w:r>
      <w:r>
        <w:rPr>
          <w:rFonts w:hint="eastAsia"/>
          <w:b/>
          <w:bCs/>
          <w:sz w:val="20"/>
          <w:szCs w:val="20"/>
          <w:shd w:val="clear" w:color="auto" w:fill="FFFFFF"/>
        </w:rPr>
        <w:t>) for slice related access categories can be introduced in system information to prioritize random access for certain slices implicitly.</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conclusions and proposals:</w:t>
      </w:r>
    </w:p>
    <w:p>
      <w:pPr>
        <w:pStyle w:val="282"/>
        <w:ind w:firstLine="0" w:firstLineChars="0"/>
        <w:jc w:val="left"/>
        <w:rPr>
          <w:b/>
          <w:bCs/>
          <w:sz w:val="20"/>
          <w:szCs w:val="20"/>
          <w:shd w:val="clear" w:color="auto" w:fill="FFFFFF"/>
        </w:rPr>
      </w:pPr>
      <w:r>
        <w:rPr>
          <w:rFonts w:hint="eastAsia"/>
          <w:b/>
          <w:bCs/>
          <w:sz w:val="20"/>
          <w:szCs w:val="20"/>
          <w:shd w:val="clear" w:color="auto" w:fill="FFFFFF"/>
        </w:rPr>
        <w:t>Observation 1: Although broadcasting NSSAI/S-NSSAI (or parts of it) is acceptable to some slices without security concern, the NSSAI/S-NSSAI (or parts of it) shall not be exposed in system information for some security/privacy sensitive slices.</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1: A common solution of slice specific RACH configuration is needed for slice with/without security concern on exposing of NSSAI/S-NSSAI (or parts of it).</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2: The association between RACH resources and slice related access categories can be broadcast in system information to link the RACH resources with slices implicitly.</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3: RA prioritization (including powerRampingStepHighPriority and scalingFactorBI) for slice related access categories can be introduced in system information to prioritize random access for certain slices implicitly.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spacing w:line="260" w:lineRule="auto"/>
        <w:ind w:firstLineChars="0"/>
        <w:jc w:val="left"/>
        <w:rPr>
          <w:sz w:val="20"/>
          <w:szCs w:val="20"/>
        </w:rPr>
      </w:pPr>
      <w:r>
        <w:rPr>
          <w:rFonts w:hint="eastAsia"/>
          <w:sz w:val="20"/>
          <w:szCs w:val="20"/>
        </w:rPr>
        <w:t>Report of [Post112-e] [253] [RAN slicing] Prioritized solutions for RAN slicing</w:t>
      </w:r>
    </w:p>
    <w:p>
      <w:pPr>
        <w:pStyle w:val="68"/>
        <w:numPr>
          <w:ilvl w:val="0"/>
          <w:numId w:val="6"/>
        </w:numPr>
        <w:spacing w:line="260" w:lineRule="auto"/>
        <w:ind w:firstLineChars="0"/>
        <w:jc w:val="left"/>
        <w:rPr>
          <w:sz w:val="20"/>
          <w:szCs w:val="20"/>
        </w:rPr>
      </w:pPr>
      <w:r>
        <w:rPr>
          <w:rFonts w:hint="eastAsia"/>
          <w:sz w:val="20"/>
          <w:szCs w:val="20"/>
        </w:rPr>
        <w:t>R2-1703762_S3-170902 Reply LS on privacy of registration and slice selection information (Contact: Qualcomm)</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E5B64A"/>
    <w:multiLevelType w:val="singleLevel"/>
    <w:tmpl w:val="E2E5B64A"/>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4930D63"/>
    <w:multiLevelType w:val="singleLevel"/>
    <w:tmpl w:val="44930D63"/>
    <w:lvl w:ilvl="0" w:tentative="0">
      <w:start w:val="1"/>
      <w:numFmt w:val="bullet"/>
      <w:lvlText w:val=""/>
      <w:lvlJc w:val="left"/>
      <w:pPr>
        <w:tabs>
          <w:tab w:val="left" w:pos="420"/>
        </w:tabs>
        <w:ind w:left="840" w:hanging="420"/>
      </w:pPr>
      <w:rPr>
        <w:rFonts w:hint="default" w:ascii="Wingdings" w:hAnsi="Wingdings"/>
      </w:r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603D6"/>
    <w:rsid w:val="00062984"/>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384E"/>
    <w:rsid w:val="001A4015"/>
    <w:rsid w:val="001A6AFD"/>
    <w:rsid w:val="001B049E"/>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D6A95"/>
    <w:rsid w:val="001E0341"/>
    <w:rsid w:val="001E1C36"/>
    <w:rsid w:val="001E3D8C"/>
    <w:rsid w:val="001E4087"/>
    <w:rsid w:val="001E43EF"/>
    <w:rsid w:val="001E44CD"/>
    <w:rsid w:val="001E6F40"/>
    <w:rsid w:val="001F31F0"/>
    <w:rsid w:val="001F3DF5"/>
    <w:rsid w:val="001F4346"/>
    <w:rsid w:val="00201FFE"/>
    <w:rsid w:val="00202C4B"/>
    <w:rsid w:val="00203774"/>
    <w:rsid w:val="00203B88"/>
    <w:rsid w:val="00205321"/>
    <w:rsid w:val="00206380"/>
    <w:rsid w:val="00207F5F"/>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1BAF"/>
    <w:rsid w:val="002E28F9"/>
    <w:rsid w:val="002E5737"/>
    <w:rsid w:val="002E674B"/>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1149"/>
    <w:rsid w:val="00401C3E"/>
    <w:rsid w:val="00402720"/>
    <w:rsid w:val="00402985"/>
    <w:rsid w:val="00405EF0"/>
    <w:rsid w:val="004060CF"/>
    <w:rsid w:val="00406593"/>
    <w:rsid w:val="004069B2"/>
    <w:rsid w:val="00410408"/>
    <w:rsid w:val="00413229"/>
    <w:rsid w:val="00413D6F"/>
    <w:rsid w:val="00415023"/>
    <w:rsid w:val="004228A3"/>
    <w:rsid w:val="004229AC"/>
    <w:rsid w:val="00423D3B"/>
    <w:rsid w:val="004245A3"/>
    <w:rsid w:val="00424A48"/>
    <w:rsid w:val="004274EC"/>
    <w:rsid w:val="00427917"/>
    <w:rsid w:val="00436238"/>
    <w:rsid w:val="0043672A"/>
    <w:rsid w:val="00437EF1"/>
    <w:rsid w:val="00441EB5"/>
    <w:rsid w:val="0044341B"/>
    <w:rsid w:val="00443D84"/>
    <w:rsid w:val="00444F7D"/>
    <w:rsid w:val="00445007"/>
    <w:rsid w:val="00446A9B"/>
    <w:rsid w:val="00453750"/>
    <w:rsid w:val="00456668"/>
    <w:rsid w:val="0046088D"/>
    <w:rsid w:val="00460FF4"/>
    <w:rsid w:val="0046187C"/>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86D16"/>
    <w:rsid w:val="0049176F"/>
    <w:rsid w:val="00491918"/>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199B"/>
    <w:rsid w:val="004E3A45"/>
    <w:rsid w:val="004E3B7D"/>
    <w:rsid w:val="004E3E3E"/>
    <w:rsid w:val="004E4863"/>
    <w:rsid w:val="004E5219"/>
    <w:rsid w:val="004E5753"/>
    <w:rsid w:val="004E7D57"/>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69E5"/>
    <w:rsid w:val="005371D2"/>
    <w:rsid w:val="00537528"/>
    <w:rsid w:val="00542ED7"/>
    <w:rsid w:val="00544C02"/>
    <w:rsid w:val="00545A76"/>
    <w:rsid w:val="0054612A"/>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3533"/>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3E53"/>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2F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824"/>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46E3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65"/>
    <w:rsid w:val="00776AD0"/>
    <w:rsid w:val="00780871"/>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702BF"/>
    <w:rsid w:val="008711B4"/>
    <w:rsid w:val="008719DB"/>
    <w:rsid w:val="00872250"/>
    <w:rsid w:val="00873167"/>
    <w:rsid w:val="008731B8"/>
    <w:rsid w:val="00873D16"/>
    <w:rsid w:val="008768D2"/>
    <w:rsid w:val="00880F6C"/>
    <w:rsid w:val="008855E2"/>
    <w:rsid w:val="00885E69"/>
    <w:rsid w:val="00886047"/>
    <w:rsid w:val="00886521"/>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01B"/>
    <w:rsid w:val="008C4684"/>
    <w:rsid w:val="008C594A"/>
    <w:rsid w:val="008C5C15"/>
    <w:rsid w:val="008C61DD"/>
    <w:rsid w:val="008D1DAC"/>
    <w:rsid w:val="008D23AF"/>
    <w:rsid w:val="008D3A05"/>
    <w:rsid w:val="008D3E0C"/>
    <w:rsid w:val="008D681A"/>
    <w:rsid w:val="008D6B1A"/>
    <w:rsid w:val="008D6D38"/>
    <w:rsid w:val="008E0617"/>
    <w:rsid w:val="008E0985"/>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27C27"/>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0FE1"/>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40DC"/>
    <w:rsid w:val="00BA6A67"/>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25"/>
    <w:rsid w:val="00CB3A9F"/>
    <w:rsid w:val="00CB5048"/>
    <w:rsid w:val="00CB7C1A"/>
    <w:rsid w:val="00CC10DA"/>
    <w:rsid w:val="00CC156D"/>
    <w:rsid w:val="00CC58C3"/>
    <w:rsid w:val="00CD229F"/>
    <w:rsid w:val="00CD4B35"/>
    <w:rsid w:val="00CE2D1F"/>
    <w:rsid w:val="00CE52F0"/>
    <w:rsid w:val="00CF18A3"/>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52F"/>
    <w:rsid w:val="00DE5939"/>
    <w:rsid w:val="00DF4CBC"/>
    <w:rsid w:val="00DF5370"/>
    <w:rsid w:val="00E0032E"/>
    <w:rsid w:val="00E0205D"/>
    <w:rsid w:val="00E03BE1"/>
    <w:rsid w:val="00E048C6"/>
    <w:rsid w:val="00E0737F"/>
    <w:rsid w:val="00E1018A"/>
    <w:rsid w:val="00E120F4"/>
    <w:rsid w:val="00E153F6"/>
    <w:rsid w:val="00E15F7E"/>
    <w:rsid w:val="00E173DF"/>
    <w:rsid w:val="00E24866"/>
    <w:rsid w:val="00E27FC2"/>
    <w:rsid w:val="00E31912"/>
    <w:rsid w:val="00E31B60"/>
    <w:rsid w:val="00E31D33"/>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32DE"/>
    <w:rsid w:val="00F241E7"/>
    <w:rsid w:val="00F25BEF"/>
    <w:rsid w:val="00F270BA"/>
    <w:rsid w:val="00F308AF"/>
    <w:rsid w:val="00F32911"/>
    <w:rsid w:val="00F337F8"/>
    <w:rsid w:val="00F33B26"/>
    <w:rsid w:val="00F3464D"/>
    <w:rsid w:val="00F34704"/>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7132"/>
    <w:rsid w:val="01B354EB"/>
    <w:rsid w:val="01B409B2"/>
    <w:rsid w:val="01D02B7A"/>
    <w:rsid w:val="01D857EB"/>
    <w:rsid w:val="01DF6FE0"/>
    <w:rsid w:val="01E05D9F"/>
    <w:rsid w:val="01E4753D"/>
    <w:rsid w:val="01E6243E"/>
    <w:rsid w:val="01F6071A"/>
    <w:rsid w:val="02102D34"/>
    <w:rsid w:val="02105BCC"/>
    <w:rsid w:val="0213188C"/>
    <w:rsid w:val="02402B3C"/>
    <w:rsid w:val="02437D3E"/>
    <w:rsid w:val="024B45DB"/>
    <w:rsid w:val="02746E99"/>
    <w:rsid w:val="02793CF5"/>
    <w:rsid w:val="027A1551"/>
    <w:rsid w:val="027F11AC"/>
    <w:rsid w:val="028470E8"/>
    <w:rsid w:val="028E3AD6"/>
    <w:rsid w:val="02B219C0"/>
    <w:rsid w:val="02C27DEA"/>
    <w:rsid w:val="02C57546"/>
    <w:rsid w:val="02CC59A0"/>
    <w:rsid w:val="02D041B3"/>
    <w:rsid w:val="02DA6AD4"/>
    <w:rsid w:val="02E37F5B"/>
    <w:rsid w:val="02EB2A7B"/>
    <w:rsid w:val="02EC1675"/>
    <w:rsid w:val="031A10DC"/>
    <w:rsid w:val="031A2D63"/>
    <w:rsid w:val="031C475D"/>
    <w:rsid w:val="031C4C74"/>
    <w:rsid w:val="03287029"/>
    <w:rsid w:val="032C2B70"/>
    <w:rsid w:val="033D7BE5"/>
    <w:rsid w:val="033F5DF4"/>
    <w:rsid w:val="034058DA"/>
    <w:rsid w:val="03444379"/>
    <w:rsid w:val="037D2518"/>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36681D"/>
    <w:rsid w:val="05420382"/>
    <w:rsid w:val="054C7D1C"/>
    <w:rsid w:val="05837B30"/>
    <w:rsid w:val="05910818"/>
    <w:rsid w:val="05A022CF"/>
    <w:rsid w:val="05A146DE"/>
    <w:rsid w:val="05B075BA"/>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125F5D"/>
    <w:rsid w:val="07271B20"/>
    <w:rsid w:val="073A2A17"/>
    <w:rsid w:val="073F68CF"/>
    <w:rsid w:val="07586160"/>
    <w:rsid w:val="075D32E6"/>
    <w:rsid w:val="07775672"/>
    <w:rsid w:val="07847096"/>
    <w:rsid w:val="078C637B"/>
    <w:rsid w:val="079005D5"/>
    <w:rsid w:val="07931D88"/>
    <w:rsid w:val="07CA7ED4"/>
    <w:rsid w:val="07CE2E21"/>
    <w:rsid w:val="07D029D5"/>
    <w:rsid w:val="07D37F63"/>
    <w:rsid w:val="07D42CE7"/>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A95408"/>
    <w:rsid w:val="08B151BF"/>
    <w:rsid w:val="08B22719"/>
    <w:rsid w:val="08B51BA5"/>
    <w:rsid w:val="08C85AD5"/>
    <w:rsid w:val="08D82186"/>
    <w:rsid w:val="08F979A1"/>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83"/>
    <w:rsid w:val="09C0148B"/>
    <w:rsid w:val="09C270D8"/>
    <w:rsid w:val="09E01ABB"/>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9541D2"/>
    <w:rsid w:val="0AA31E07"/>
    <w:rsid w:val="0AA77F22"/>
    <w:rsid w:val="0AAE3FA8"/>
    <w:rsid w:val="0AD647A5"/>
    <w:rsid w:val="0AFA6054"/>
    <w:rsid w:val="0B09024B"/>
    <w:rsid w:val="0B123018"/>
    <w:rsid w:val="0B132984"/>
    <w:rsid w:val="0B231145"/>
    <w:rsid w:val="0B24396B"/>
    <w:rsid w:val="0B265E4E"/>
    <w:rsid w:val="0B3760B4"/>
    <w:rsid w:val="0B3C0C94"/>
    <w:rsid w:val="0B49387C"/>
    <w:rsid w:val="0B517A43"/>
    <w:rsid w:val="0B560B94"/>
    <w:rsid w:val="0B704389"/>
    <w:rsid w:val="0B757FBB"/>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B0E25"/>
    <w:rsid w:val="0CA33EBA"/>
    <w:rsid w:val="0CA95178"/>
    <w:rsid w:val="0CB04A70"/>
    <w:rsid w:val="0CC529AD"/>
    <w:rsid w:val="0CCC596D"/>
    <w:rsid w:val="0CD315EB"/>
    <w:rsid w:val="0CE45B74"/>
    <w:rsid w:val="0CE46F4E"/>
    <w:rsid w:val="0CE87103"/>
    <w:rsid w:val="0CED21A0"/>
    <w:rsid w:val="0CFF1F19"/>
    <w:rsid w:val="0D064EBC"/>
    <w:rsid w:val="0D0F058A"/>
    <w:rsid w:val="0D225767"/>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E0A21A9"/>
    <w:rsid w:val="0E113293"/>
    <w:rsid w:val="0E134E83"/>
    <w:rsid w:val="0E17220C"/>
    <w:rsid w:val="0E2C61C1"/>
    <w:rsid w:val="0E4F3F26"/>
    <w:rsid w:val="0E5E7524"/>
    <w:rsid w:val="0E734461"/>
    <w:rsid w:val="0E8D1107"/>
    <w:rsid w:val="0E927861"/>
    <w:rsid w:val="0EA04D7B"/>
    <w:rsid w:val="0EA4482A"/>
    <w:rsid w:val="0EA926E0"/>
    <w:rsid w:val="0EC132D7"/>
    <w:rsid w:val="0EC572E7"/>
    <w:rsid w:val="0ECD33DF"/>
    <w:rsid w:val="0EDC3297"/>
    <w:rsid w:val="0EE22D51"/>
    <w:rsid w:val="0EE700B0"/>
    <w:rsid w:val="0EFB711A"/>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B1049"/>
    <w:rsid w:val="0FE322F6"/>
    <w:rsid w:val="0FEE6AC8"/>
    <w:rsid w:val="0FF8213F"/>
    <w:rsid w:val="10120544"/>
    <w:rsid w:val="10133D23"/>
    <w:rsid w:val="10134314"/>
    <w:rsid w:val="101F79B1"/>
    <w:rsid w:val="102C5093"/>
    <w:rsid w:val="102F5257"/>
    <w:rsid w:val="103E22B2"/>
    <w:rsid w:val="104012FD"/>
    <w:rsid w:val="106E070C"/>
    <w:rsid w:val="107B67FE"/>
    <w:rsid w:val="1082059D"/>
    <w:rsid w:val="10836400"/>
    <w:rsid w:val="10910A6C"/>
    <w:rsid w:val="10937379"/>
    <w:rsid w:val="10A1788B"/>
    <w:rsid w:val="10B247B3"/>
    <w:rsid w:val="10BE79E8"/>
    <w:rsid w:val="10DE5F6D"/>
    <w:rsid w:val="10E75ECD"/>
    <w:rsid w:val="10F04682"/>
    <w:rsid w:val="10FC0194"/>
    <w:rsid w:val="10FE02D8"/>
    <w:rsid w:val="110F2DD6"/>
    <w:rsid w:val="111E737C"/>
    <w:rsid w:val="112070BC"/>
    <w:rsid w:val="11445096"/>
    <w:rsid w:val="114A0C38"/>
    <w:rsid w:val="114C7F4B"/>
    <w:rsid w:val="118D3FE6"/>
    <w:rsid w:val="11903C21"/>
    <w:rsid w:val="11947738"/>
    <w:rsid w:val="11A70B8F"/>
    <w:rsid w:val="11B317D2"/>
    <w:rsid w:val="11D84916"/>
    <w:rsid w:val="11E01EB5"/>
    <w:rsid w:val="11E854EB"/>
    <w:rsid w:val="11E97FDC"/>
    <w:rsid w:val="11F0507D"/>
    <w:rsid w:val="11F66346"/>
    <w:rsid w:val="11FD0D0E"/>
    <w:rsid w:val="12015EA8"/>
    <w:rsid w:val="12112075"/>
    <w:rsid w:val="12124B37"/>
    <w:rsid w:val="12146A64"/>
    <w:rsid w:val="12147079"/>
    <w:rsid w:val="12166057"/>
    <w:rsid w:val="12403D21"/>
    <w:rsid w:val="125013C6"/>
    <w:rsid w:val="125822F1"/>
    <w:rsid w:val="125E6811"/>
    <w:rsid w:val="127F5C15"/>
    <w:rsid w:val="128B57E5"/>
    <w:rsid w:val="128F6A2B"/>
    <w:rsid w:val="129402A3"/>
    <w:rsid w:val="1297086D"/>
    <w:rsid w:val="129B27C3"/>
    <w:rsid w:val="12A76780"/>
    <w:rsid w:val="12CB77F1"/>
    <w:rsid w:val="12DD13AC"/>
    <w:rsid w:val="12EB1F09"/>
    <w:rsid w:val="12F41B54"/>
    <w:rsid w:val="12FE0F0C"/>
    <w:rsid w:val="13060FB9"/>
    <w:rsid w:val="134030C7"/>
    <w:rsid w:val="135106FE"/>
    <w:rsid w:val="135316B6"/>
    <w:rsid w:val="1357550B"/>
    <w:rsid w:val="136B7240"/>
    <w:rsid w:val="136F32A6"/>
    <w:rsid w:val="137048E7"/>
    <w:rsid w:val="1384435A"/>
    <w:rsid w:val="138C4655"/>
    <w:rsid w:val="1392132C"/>
    <w:rsid w:val="13933000"/>
    <w:rsid w:val="139C112D"/>
    <w:rsid w:val="13AD4C79"/>
    <w:rsid w:val="13AE6E32"/>
    <w:rsid w:val="13B61C41"/>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2489B"/>
    <w:rsid w:val="14B94964"/>
    <w:rsid w:val="14D969A6"/>
    <w:rsid w:val="14E61747"/>
    <w:rsid w:val="15337D09"/>
    <w:rsid w:val="153C211B"/>
    <w:rsid w:val="153C7063"/>
    <w:rsid w:val="155A0BC4"/>
    <w:rsid w:val="155D0A7F"/>
    <w:rsid w:val="15684240"/>
    <w:rsid w:val="156F1C12"/>
    <w:rsid w:val="15785848"/>
    <w:rsid w:val="1580763A"/>
    <w:rsid w:val="1586427B"/>
    <w:rsid w:val="15967E8D"/>
    <w:rsid w:val="159A07D2"/>
    <w:rsid w:val="159C63AC"/>
    <w:rsid w:val="15B82FBA"/>
    <w:rsid w:val="15BC4B29"/>
    <w:rsid w:val="15BE1C46"/>
    <w:rsid w:val="15C06260"/>
    <w:rsid w:val="15CA0DC6"/>
    <w:rsid w:val="15DD4A1C"/>
    <w:rsid w:val="15E90584"/>
    <w:rsid w:val="160A0813"/>
    <w:rsid w:val="16263368"/>
    <w:rsid w:val="163E496F"/>
    <w:rsid w:val="166260E3"/>
    <w:rsid w:val="1680192E"/>
    <w:rsid w:val="168521B8"/>
    <w:rsid w:val="16934CD3"/>
    <w:rsid w:val="16A208E0"/>
    <w:rsid w:val="16A5270A"/>
    <w:rsid w:val="16B56C2D"/>
    <w:rsid w:val="16C938F5"/>
    <w:rsid w:val="16D61CD9"/>
    <w:rsid w:val="16D81ED4"/>
    <w:rsid w:val="16DB1E7A"/>
    <w:rsid w:val="16E22E42"/>
    <w:rsid w:val="16E74CBD"/>
    <w:rsid w:val="16F6268C"/>
    <w:rsid w:val="170B79C5"/>
    <w:rsid w:val="171A54C8"/>
    <w:rsid w:val="171B6233"/>
    <w:rsid w:val="172B290E"/>
    <w:rsid w:val="173372D1"/>
    <w:rsid w:val="175B1D16"/>
    <w:rsid w:val="178B5FD7"/>
    <w:rsid w:val="178E5D23"/>
    <w:rsid w:val="1793303A"/>
    <w:rsid w:val="179C79A4"/>
    <w:rsid w:val="17B070BF"/>
    <w:rsid w:val="17D52F7B"/>
    <w:rsid w:val="17EB75B0"/>
    <w:rsid w:val="17F5084F"/>
    <w:rsid w:val="180B1BB2"/>
    <w:rsid w:val="181578CA"/>
    <w:rsid w:val="183653D1"/>
    <w:rsid w:val="18440068"/>
    <w:rsid w:val="18502972"/>
    <w:rsid w:val="185159AA"/>
    <w:rsid w:val="18561778"/>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7141ED"/>
    <w:rsid w:val="1975293B"/>
    <w:rsid w:val="19872D5B"/>
    <w:rsid w:val="19934AEB"/>
    <w:rsid w:val="199F1A96"/>
    <w:rsid w:val="19A878BB"/>
    <w:rsid w:val="19AA7C9B"/>
    <w:rsid w:val="19BC030D"/>
    <w:rsid w:val="19E0148D"/>
    <w:rsid w:val="19E675DB"/>
    <w:rsid w:val="19E858AF"/>
    <w:rsid w:val="19F7203F"/>
    <w:rsid w:val="1A002A36"/>
    <w:rsid w:val="1A3454BE"/>
    <w:rsid w:val="1A37645B"/>
    <w:rsid w:val="1A523105"/>
    <w:rsid w:val="1A5562D2"/>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27E5"/>
    <w:rsid w:val="1B192659"/>
    <w:rsid w:val="1B193B18"/>
    <w:rsid w:val="1B341EBA"/>
    <w:rsid w:val="1B3B5A5B"/>
    <w:rsid w:val="1B400993"/>
    <w:rsid w:val="1B4A340F"/>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4975D3"/>
    <w:rsid w:val="1C5050D9"/>
    <w:rsid w:val="1C5D24C1"/>
    <w:rsid w:val="1C7C5F29"/>
    <w:rsid w:val="1C877EF5"/>
    <w:rsid w:val="1C891BAA"/>
    <w:rsid w:val="1CA96E2B"/>
    <w:rsid w:val="1CC05CC7"/>
    <w:rsid w:val="1CC8042E"/>
    <w:rsid w:val="1CD375D9"/>
    <w:rsid w:val="1CD66AF0"/>
    <w:rsid w:val="1CD814C5"/>
    <w:rsid w:val="1CE122CF"/>
    <w:rsid w:val="1CE95578"/>
    <w:rsid w:val="1D0D49B3"/>
    <w:rsid w:val="1D1817C7"/>
    <w:rsid w:val="1D2F1D46"/>
    <w:rsid w:val="1D51270F"/>
    <w:rsid w:val="1D526265"/>
    <w:rsid w:val="1DAE4EFB"/>
    <w:rsid w:val="1DBC10D7"/>
    <w:rsid w:val="1DBD16BE"/>
    <w:rsid w:val="1DC11297"/>
    <w:rsid w:val="1DF15A34"/>
    <w:rsid w:val="1DFD30C4"/>
    <w:rsid w:val="1E1F62DB"/>
    <w:rsid w:val="1E2B3BCE"/>
    <w:rsid w:val="1E3F0D90"/>
    <w:rsid w:val="1E4B77EA"/>
    <w:rsid w:val="1E5F399D"/>
    <w:rsid w:val="1E642BA9"/>
    <w:rsid w:val="1E766DF2"/>
    <w:rsid w:val="1E780410"/>
    <w:rsid w:val="1E8E5EF5"/>
    <w:rsid w:val="1E9B24D5"/>
    <w:rsid w:val="1EA5795B"/>
    <w:rsid w:val="1EAD0FF4"/>
    <w:rsid w:val="1EB24880"/>
    <w:rsid w:val="1EC76DC7"/>
    <w:rsid w:val="1EC85A19"/>
    <w:rsid w:val="1ECA0FDF"/>
    <w:rsid w:val="1ECE3F18"/>
    <w:rsid w:val="1ED92D03"/>
    <w:rsid w:val="1EF0541B"/>
    <w:rsid w:val="1EF27FBA"/>
    <w:rsid w:val="1F041A9E"/>
    <w:rsid w:val="1F130AAF"/>
    <w:rsid w:val="1F1B6A59"/>
    <w:rsid w:val="1F1D3619"/>
    <w:rsid w:val="1F235508"/>
    <w:rsid w:val="1F2F1AF9"/>
    <w:rsid w:val="1F3C23AD"/>
    <w:rsid w:val="1F444220"/>
    <w:rsid w:val="1F4D339A"/>
    <w:rsid w:val="1F517B8E"/>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984E4E"/>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37460"/>
    <w:rsid w:val="2176492F"/>
    <w:rsid w:val="217F5FEA"/>
    <w:rsid w:val="218F2890"/>
    <w:rsid w:val="21AA139D"/>
    <w:rsid w:val="21C2768F"/>
    <w:rsid w:val="21D634F4"/>
    <w:rsid w:val="21D912D2"/>
    <w:rsid w:val="21E26D67"/>
    <w:rsid w:val="21EC5465"/>
    <w:rsid w:val="21FC4A83"/>
    <w:rsid w:val="220348F7"/>
    <w:rsid w:val="220710B9"/>
    <w:rsid w:val="22156802"/>
    <w:rsid w:val="22273871"/>
    <w:rsid w:val="223A1D76"/>
    <w:rsid w:val="2243324F"/>
    <w:rsid w:val="226709A2"/>
    <w:rsid w:val="22810C1D"/>
    <w:rsid w:val="228B19D7"/>
    <w:rsid w:val="228B310C"/>
    <w:rsid w:val="22A47B87"/>
    <w:rsid w:val="22B21FB3"/>
    <w:rsid w:val="22C0384D"/>
    <w:rsid w:val="22C13C29"/>
    <w:rsid w:val="22C22C57"/>
    <w:rsid w:val="23105512"/>
    <w:rsid w:val="233272DB"/>
    <w:rsid w:val="23491C4F"/>
    <w:rsid w:val="234E59AA"/>
    <w:rsid w:val="235C2ECF"/>
    <w:rsid w:val="2376738D"/>
    <w:rsid w:val="23891D0E"/>
    <w:rsid w:val="23925C55"/>
    <w:rsid w:val="23976015"/>
    <w:rsid w:val="23B21CC7"/>
    <w:rsid w:val="23BC1A29"/>
    <w:rsid w:val="23E863E8"/>
    <w:rsid w:val="23EF6864"/>
    <w:rsid w:val="240B1BA7"/>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66118"/>
    <w:rsid w:val="250B6210"/>
    <w:rsid w:val="252D4876"/>
    <w:rsid w:val="252F1DE7"/>
    <w:rsid w:val="25493BC7"/>
    <w:rsid w:val="254F48B6"/>
    <w:rsid w:val="2550468A"/>
    <w:rsid w:val="255A0011"/>
    <w:rsid w:val="25653A50"/>
    <w:rsid w:val="25781361"/>
    <w:rsid w:val="258D7703"/>
    <w:rsid w:val="25965B26"/>
    <w:rsid w:val="25A65B5B"/>
    <w:rsid w:val="25A8698B"/>
    <w:rsid w:val="25C1234B"/>
    <w:rsid w:val="25CD3FBC"/>
    <w:rsid w:val="25CE04F1"/>
    <w:rsid w:val="25E540FF"/>
    <w:rsid w:val="25E93B02"/>
    <w:rsid w:val="25EB3B02"/>
    <w:rsid w:val="25EC3A6E"/>
    <w:rsid w:val="25F07927"/>
    <w:rsid w:val="25F8089C"/>
    <w:rsid w:val="25FE3FFD"/>
    <w:rsid w:val="26186461"/>
    <w:rsid w:val="26533224"/>
    <w:rsid w:val="26541061"/>
    <w:rsid w:val="265C7B4C"/>
    <w:rsid w:val="26813AD2"/>
    <w:rsid w:val="26A64E34"/>
    <w:rsid w:val="26A73281"/>
    <w:rsid w:val="26B00275"/>
    <w:rsid w:val="26B64413"/>
    <w:rsid w:val="26C54B9B"/>
    <w:rsid w:val="26C6512F"/>
    <w:rsid w:val="26D901D4"/>
    <w:rsid w:val="26FF3DC8"/>
    <w:rsid w:val="2718290D"/>
    <w:rsid w:val="27183AD8"/>
    <w:rsid w:val="2756780D"/>
    <w:rsid w:val="275F248D"/>
    <w:rsid w:val="27644211"/>
    <w:rsid w:val="27713096"/>
    <w:rsid w:val="277C6089"/>
    <w:rsid w:val="278019FC"/>
    <w:rsid w:val="27897417"/>
    <w:rsid w:val="27913C45"/>
    <w:rsid w:val="27A449A7"/>
    <w:rsid w:val="27B24E9C"/>
    <w:rsid w:val="27BC433E"/>
    <w:rsid w:val="27BE4650"/>
    <w:rsid w:val="27CE139A"/>
    <w:rsid w:val="27E25E49"/>
    <w:rsid w:val="27E63AB6"/>
    <w:rsid w:val="27F231DD"/>
    <w:rsid w:val="2813123D"/>
    <w:rsid w:val="282B4784"/>
    <w:rsid w:val="283C5A70"/>
    <w:rsid w:val="2845270C"/>
    <w:rsid w:val="284A470E"/>
    <w:rsid w:val="285A7B8F"/>
    <w:rsid w:val="285C6B52"/>
    <w:rsid w:val="286310DC"/>
    <w:rsid w:val="28786605"/>
    <w:rsid w:val="287B731C"/>
    <w:rsid w:val="2887164E"/>
    <w:rsid w:val="28892426"/>
    <w:rsid w:val="288B2E18"/>
    <w:rsid w:val="28936BA3"/>
    <w:rsid w:val="28976136"/>
    <w:rsid w:val="28A843B1"/>
    <w:rsid w:val="28DF2C40"/>
    <w:rsid w:val="28E44291"/>
    <w:rsid w:val="28E77369"/>
    <w:rsid w:val="28E9631F"/>
    <w:rsid w:val="28EB1022"/>
    <w:rsid w:val="29065633"/>
    <w:rsid w:val="290F2C4A"/>
    <w:rsid w:val="292722E1"/>
    <w:rsid w:val="29326B8F"/>
    <w:rsid w:val="29444E83"/>
    <w:rsid w:val="294566C3"/>
    <w:rsid w:val="2954302F"/>
    <w:rsid w:val="2956122D"/>
    <w:rsid w:val="295B5242"/>
    <w:rsid w:val="29631E2D"/>
    <w:rsid w:val="297929F3"/>
    <w:rsid w:val="298D0F22"/>
    <w:rsid w:val="299858F0"/>
    <w:rsid w:val="29AC7F64"/>
    <w:rsid w:val="29B025A4"/>
    <w:rsid w:val="29B5714B"/>
    <w:rsid w:val="29B82AFC"/>
    <w:rsid w:val="29CD5CFE"/>
    <w:rsid w:val="29DC6F28"/>
    <w:rsid w:val="29F101FE"/>
    <w:rsid w:val="29F83E3A"/>
    <w:rsid w:val="29FC0A34"/>
    <w:rsid w:val="2A065B82"/>
    <w:rsid w:val="2A460495"/>
    <w:rsid w:val="2A542476"/>
    <w:rsid w:val="2A572019"/>
    <w:rsid w:val="2A606A48"/>
    <w:rsid w:val="2A774F13"/>
    <w:rsid w:val="2A9B6F1B"/>
    <w:rsid w:val="2A9E60D9"/>
    <w:rsid w:val="2AA07DD6"/>
    <w:rsid w:val="2AA665FD"/>
    <w:rsid w:val="2AAA79B8"/>
    <w:rsid w:val="2AB9199D"/>
    <w:rsid w:val="2ABF2BCC"/>
    <w:rsid w:val="2AC3006E"/>
    <w:rsid w:val="2AC43F9F"/>
    <w:rsid w:val="2AD05183"/>
    <w:rsid w:val="2AE00623"/>
    <w:rsid w:val="2AEA4EB9"/>
    <w:rsid w:val="2AEC22C7"/>
    <w:rsid w:val="2B0738F0"/>
    <w:rsid w:val="2B0E0F65"/>
    <w:rsid w:val="2B2C1264"/>
    <w:rsid w:val="2B374C7F"/>
    <w:rsid w:val="2B3F420A"/>
    <w:rsid w:val="2B4A3494"/>
    <w:rsid w:val="2B510311"/>
    <w:rsid w:val="2B593E95"/>
    <w:rsid w:val="2B5A4189"/>
    <w:rsid w:val="2B5D3ED4"/>
    <w:rsid w:val="2B7831EA"/>
    <w:rsid w:val="2B7D13CC"/>
    <w:rsid w:val="2B8012B7"/>
    <w:rsid w:val="2B8876B4"/>
    <w:rsid w:val="2BA13AB1"/>
    <w:rsid w:val="2BD94617"/>
    <w:rsid w:val="2BDD4799"/>
    <w:rsid w:val="2BFE3C7E"/>
    <w:rsid w:val="2C2D1BEC"/>
    <w:rsid w:val="2C2E702D"/>
    <w:rsid w:val="2C396882"/>
    <w:rsid w:val="2C3B789F"/>
    <w:rsid w:val="2C467CD2"/>
    <w:rsid w:val="2C4A64EC"/>
    <w:rsid w:val="2C4C4186"/>
    <w:rsid w:val="2C4C5BF6"/>
    <w:rsid w:val="2C802F84"/>
    <w:rsid w:val="2C8045D1"/>
    <w:rsid w:val="2CB771ED"/>
    <w:rsid w:val="2CC130AA"/>
    <w:rsid w:val="2CC736A5"/>
    <w:rsid w:val="2CE04532"/>
    <w:rsid w:val="2CEB42D0"/>
    <w:rsid w:val="2D0A6D50"/>
    <w:rsid w:val="2D0A7297"/>
    <w:rsid w:val="2D1350E2"/>
    <w:rsid w:val="2D15427B"/>
    <w:rsid w:val="2D416047"/>
    <w:rsid w:val="2D4D0E6D"/>
    <w:rsid w:val="2D9C0291"/>
    <w:rsid w:val="2DAC1EAF"/>
    <w:rsid w:val="2DBC78D6"/>
    <w:rsid w:val="2DC337EC"/>
    <w:rsid w:val="2DD229E6"/>
    <w:rsid w:val="2DD73448"/>
    <w:rsid w:val="2DE70634"/>
    <w:rsid w:val="2E05745B"/>
    <w:rsid w:val="2E1B2ADA"/>
    <w:rsid w:val="2E1E09A5"/>
    <w:rsid w:val="2E225A24"/>
    <w:rsid w:val="2E2561B5"/>
    <w:rsid w:val="2E332CEB"/>
    <w:rsid w:val="2E4B5910"/>
    <w:rsid w:val="2E6E03B6"/>
    <w:rsid w:val="2E6E553E"/>
    <w:rsid w:val="2E743739"/>
    <w:rsid w:val="2E794D46"/>
    <w:rsid w:val="2E9D0DDC"/>
    <w:rsid w:val="2EAD6133"/>
    <w:rsid w:val="2EB259EE"/>
    <w:rsid w:val="2EB44951"/>
    <w:rsid w:val="2EB96892"/>
    <w:rsid w:val="2EBA175B"/>
    <w:rsid w:val="2EBC0D00"/>
    <w:rsid w:val="2ED237F3"/>
    <w:rsid w:val="2EFE23E9"/>
    <w:rsid w:val="2F0C4C2A"/>
    <w:rsid w:val="2F0F563F"/>
    <w:rsid w:val="2F144960"/>
    <w:rsid w:val="2F170C0F"/>
    <w:rsid w:val="2F1F3A4D"/>
    <w:rsid w:val="2F2B0AB4"/>
    <w:rsid w:val="2F2B4668"/>
    <w:rsid w:val="2F4558F1"/>
    <w:rsid w:val="2F536720"/>
    <w:rsid w:val="2F784790"/>
    <w:rsid w:val="2F7B36A8"/>
    <w:rsid w:val="2F826205"/>
    <w:rsid w:val="2F8E4DCB"/>
    <w:rsid w:val="2F8F7CEB"/>
    <w:rsid w:val="2F9155B2"/>
    <w:rsid w:val="2F9B7763"/>
    <w:rsid w:val="2F9D7E04"/>
    <w:rsid w:val="2FA11D30"/>
    <w:rsid w:val="2FAA5E1A"/>
    <w:rsid w:val="2FAB4623"/>
    <w:rsid w:val="2FC57F08"/>
    <w:rsid w:val="2FC61141"/>
    <w:rsid w:val="2FD32A7A"/>
    <w:rsid w:val="2FDF6214"/>
    <w:rsid w:val="300A43D0"/>
    <w:rsid w:val="30185978"/>
    <w:rsid w:val="30264A9E"/>
    <w:rsid w:val="302E6167"/>
    <w:rsid w:val="303C3B19"/>
    <w:rsid w:val="304F4F89"/>
    <w:rsid w:val="306E0AD2"/>
    <w:rsid w:val="3095526B"/>
    <w:rsid w:val="30974BB3"/>
    <w:rsid w:val="30A01C92"/>
    <w:rsid w:val="30A5426C"/>
    <w:rsid w:val="30C4178A"/>
    <w:rsid w:val="30E46B3F"/>
    <w:rsid w:val="30FD79BE"/>
    <w:rsid w:val="3100405D"/>
    <w:rsid w:val="31094EC7"/>
    <w:rsid w:val="31174211"/>
    <w:rsid w:val="311F60D7"/>
    <w:rsid w:val="31216170"/>
    <w:rsid w:val="31317087"/>
    <w:rsid w:val="31330D64"/>
    <w:rsid w:val="3146283D"/>
    <w:rsid w:val="31585D93"/>
    <w:rsid w:val="315D1164"/>
    <w:rsid w:val="315F2BB6"/>
    <w:rsid w:val="3173104B"/>
    <w:rsid w:val="317D6B35"/>
    <w:rsid w:val="31902AB1"/>
    <w:rsid w:val="319D0930"/>
    <w:rsid w:val="31A30319"/>
    <w:rsid w:val="31B50898"/>
    <w:rsid w:val="31B62FDB"/>
    <w:rsid w:val="31BA2482"/>
    <w:rsid w:val="31BE47CA"/>
    <w:rsid w:val="31D01CA2"/>
    <w:rsid w:val="31DF176C"/>
    <w:rsid w:val="31F45A41"/>
    <w:rsid w:val="31FF4B7E"/>
    <w:rsid w:val="32292D86"/>
    <w:rsid w:val="323A5F58"/>
    <w:rsid w:val="326A493B"/>
    <w:rsid w:val="32774B5E"/>
    <w:rsid w:val="32955496"/>
    <w:rsid w:val="32983099"/>
    <w:rsid w:val="329C2838"/>
    <w:rsid w:val="32AA5592"/>
    <w:rsid w:val="32AD61A5"/>
    <w:rsid w:val="32D72997"/>
    <w:rsid w:val="32E46B67"/>
    <w:rsid w:val="32E75DA8"/>
    <w:rsid w:val="32F653C3"/>
    <w:rsid w:val="33052E5A"/>
    <w:rsid w:val="330E07F5"/>
    <w:rsid w:val="332610BF"/>
    <w:rsid w:val="334172D7"/>
    <w:rsid w:val="335D1100"/>
    <w:rsid w:val="33632FAB"/>
    <w:rsid w:val="33777FA7"/>
    <w:rsid w:val="337C27BA"/>
    <w:rsid w:val="3386250E"/>
    <w:rsid w:val="33AE1F3D"/>
    <w:rsid w:val="33B44D6A"/>
    <w:rsid w:val="33C40914"/>
    <w:rsid w:val="33E201D4"/>
    <w:rsid w:val="33E75242"/>
    <w:rsid w:val="33F20139"/>
    <w:rsid w:val="33F90BAA"/>
    <w:rsid w:val="341101EA"/>
    <w:rsid w:val="341E68F1"/>
    <w:rsid w:val="342105B8"/>
    <w:rsid w:val="34217FBA"/>
    <w:rsid w:val="3439248A"/>
    <w:rsid w:val="344A237C"/>
    <w:rsid w:val="346C064E"/>
    <w:rsid w:val="346C77B6"/>
    <w:rsid w:val="34717DC6"/>
    <w:rsid w:val="34A55B39"/>
    <w:rsid w:val="34AE2971"/>
    <w:rsid w:val="34B10461"/>
    <w:rsid w:val="34BC6DB6"/>
    <w:rsid w:val="34C25E2C"/>
    <w:rsid w:val="34C56823"/>
    <w:rsid w:val="34C946F9"/>
    <w:rsid w:val="34CB25D4"/>
    <w:rsid w:val="34D01825"/>
    <w:rsid w:val="34E73243"/>
    <w:rsid w:val="34E97FBC"/>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60802E0"/>
    <w:rsid w:val="361E52A0"/>
    <w:rsid w:val="36366AFB"/>
    <w:rsid w:val="36487758"/>
    <w:rsid w:val="364936C7"/>
    <w:rsid w:val="36545189"/>
    <w:rsid w:val="3654745F"/>
    <w:rsid w:val="36582751"/>
    <w:rsid w:val="365A0664"/>
    <w:rsid w:val="365F3D9A"/>
    <w:rsid w:val="36645310"/>
    <w:rsid w:val="366751F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022024"/>
    <w:rsid w:val="3722586F"/>
    <w:rsid w:val="37252757"/>
    <w:rsid w:val="37335775"/>
    <w:rsid w:val="37362012"/>
    <w:rsid w:val="37372456"/>
    <w:rsid w:val="37391007"/>
    <w:rsid w:val="37404B13"/>
    <w:rsid w:val="374F724C"/>
    <w:rsid w:val="37791406"/>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9A7E4A"/>
    <w:rsid w:val="38AC792F"/>
    <w:rsid w:val="38B26B0B"/>
    <w:rsid w:val="38BA270B"/>
    <w:rsid w:val="38BB1341"/>
    <w:rsid w:val="38C44B1C"/>
    <w:rsid w:val="3909782E"/>
    <w:rsid w:val="391B3E02"/>
    <w:rsid w:val="392642AC"/>
    <w:rsid w:val="39294974"/>
    <w:rsid w:val="393658EA"/>
    <w:rsid w:val="39452765"/>
    <w:rsid w:val="394579D4"/>
    <w:rsid w:val="39464B68"/>
    <w:rsid w:val="395018CE"/>
    <w:rsid w:val="397059EB"/>
    <w:rsid w:val="397F1D53"/>
    <w:rsid w:val="398028B7"/>
    <w:rsid w:val="398652E8"/>
    <w:rsid w:val="39932E80"/>
    <w:rsid w:val="399C790E"/>
    <w:rsid w:val="39AD0862"/>
    <w:rsid w:val="39C429F4"/>
    <w:rsid w:val="39F8007C"/>
    <w:rsid w:val="39FD1410"/>
    <w:rsid w:val="3A074B96"/>
    <w:rsid w:val="3A077BDC"/>
    <w:rsid w:val="3A0D4B49"/>
    <w:rsid w:val="3A19437E"/>
    <w:rsid w:val="3A29061F"/>
    <w:rsid w:val="3A3A0854"/>
    <w:rsid w:val="3A4A6214"/>
    <w:rsid w:val="3A4E4899"/>
    <w:rsid w:val="3A612DA4"/>
    <w:rsid w:val="3A6A57DE"/>
    <w:rsid w:val="3A707D13"/>
    <w:rsid w:val="3A80410F"/>
    <w:rsid w:val="3A8A0AE3"/>
    <w:rsid w:val="3A8F0F59"/>
    <w:rsid w:val="3A9979BE"/>
    <w:rsid w:val="3A9E1B70"/>
    <w:rsid w:val="3AA12E4E"/>
    <w:rsid w:val="3AD71F6B"/>
    <w:rsid w:val="3AE66876"/>
    <w:rsid w:val="3AF32D9A"/>
    <w:rsid w:val="3AF53639"/>
    <w:rsid w:val="3AFF7127"/>
    <w:rsid w:val="3B036D81"/>
    <w:rsid w:val="3B1738F9"/>
    <w:rsid w:val="3B1D50E8"/>
    <w:rsid w:val="3B2862CD"/>
    <w:rsid w:val="3B3614CA"/>
    <w:rsid w:val="3B43612D"/>
    <w:rsid w:val="3B465AAD"/>
    <w:rsid w:val="3B633B39"/>
    <w:rsid w:val="3B653500"/>
    <w:rsid w:val="3B6C183F"/>
    <w:rsid w:val="3B716826"/>
    <w:rsid w:val="3B82605A"/>
    <w:rsid w:val="3B8643FB"/>
    <w:rsid w:val="3B8C3C14"/>
    <w:rsid w:val="3B9C0635"/>
    <w:rsid w:val="3BA87780"/>
    <w:rsid w:val="3BB43E16"/>
    <w:rsid w:val="3BC4115E"/>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456A68"/>
    <w:rsid w:val="3C4F16C1"/>
    <w:rsid w:val="3C5D7DF9"/>
    <w:rsid w:val="3C7E0AFD"/>
    <w:rsid w:val="3C8310DE"/>
    <w:rsid w:val="3C8B14D1"/>
    <w:rsid w:val="3C9A2A62"/>
    <w:rsid w:val="3C9B77CC"/>
    <w:rsid w:val="3CA849CB"/>
    <w:rsid w:val="3CD14649"/>
    <w:rsid w:val="3CE86A1C"/>
    <w:rsid w:val="3CEF1F9E"/>
    <w:rsid w:val="3D062484"/>
    <w:rsid w:val="3D10063E"/>
    <w:rsid w:val="3D177553"/>
    <w:rsid w:val="3D193DF3"/>
    <w:rsid w:val="3D246E5A"/>
    <w:rsid w:val="3D49672F"/>
    <w:rsid w:val="3D4A1496"/>
    <w:rsid w:val="3D4E2B83"/>
    <w:rsid w:val="3D4E45E3"/>
    <w:rsid w:val="3D6A29D6"/>
    <w:rsid w:val="3D807A26"/>
    <w:rsid w:val="3D842996"/>
    <w:rsid w:val="3D8572F3"/>
    <w:rsid w:val="3D870953"/>
    <w:rsid w:val="3D8B2D9A"/>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972E13"/>
    <w:rsid w:val="3EA07325"/>
    <w:rsid w:val="3EC949A3"/>
    <w:rsid w:val="3ED92B4F"/>
    <w:rsid w:val="3EDB49C2"/>
    <w:rsid w:val="3EE21E99"/>
    <w:rsid w:val="3EED30FA"/>
    <w:rsid w:val="3EF62DD7"/>
    <w:rsid w:val="3F0644E9"/>
    <w:rsid w:val="3F1556CB"/>
    <w:rsid w:val="3F24498F"/>
    <w:rsid w:val="3F2A38EA"/>
    <w:rsid w:val="3F38287E"/>
    <w:rsid w:val="3F42308C"/>
    <w:rsid w:val="3F4F005D"/>
    <w:rsid w:val="3F5C238A"/>
    <w:rsid w:val="3F6468A4"/>
    <w:rsid w:val="3F652907"/>
    <w:rsid w:val="3F7C280B"/>
    <w:rsid w:val="3F8C0AE9"/>
    <w:rsid w:val="3F8D1F32"/>
    <w:rsid w:val="3F9360F8"/>
    <w:rsid w:val="3F9506AB"/>
    <w:rsid w:val="3F970FDB"/>
    <w:rsid w:val="3F9C4A09"/>
    <w:rsid w:val="3FA20CED"/>
    <w:rsid w:val="3FCD0087"/>
    <w:rsid w:val="3FCF2F1A"/>
    <w:rsid w:val="3FF97E2E"/>
    <w:rsid w:val="400F0089"/>
    <w:rsid w:val="402D677B"/>
    <w:rsid w:val="402E54E8"/>
    <w:rsid w:val="40326E41"/>
    <w:rsid w:val="40347420"/>
    <w:rsid w:val="403B29C9"/>
    <w:rsid w:val="403B53C3"/>
    <w:rsid w:val="403D69B3"/>
    <w:rsid w:val="40566474"/>
    <w:rsid w:val="407A57A2"/>
    <w:rsid w:val="40814873"/>
    <w:rsid w:val="40A02AED"/>
    <w:rsid w:val="40CC1F46"/>
    <w:rsid w:val="40D15D59"/>
    <w:rsid w:val="40D506EB"/>
    <w:rsid w:val="40D96DD7"/>
    <w:rsid w:val="40E32E0B"/>
    <w:rsid w:val="40E66CA8"/>
    <w:rsid w:val="40FA7C66"/>
    <w:rsid w:val="41055B22"/>
    <w:rsid w:val="41454EA2"/>
    <w:rsid w:val="415347E5"/>
    <w:rsid w:val="41783809"/>
    <w:rsid w:val="418B104E"/>
    <w:rsid w:val="41AA5A16"/>
    <w:rsid w:val="41AA6FCA"/>
    <w:rsid w:val="41B77440"/>
    <w:rsid w:val="41C52353"/>
    <w:rsid w:val="41CC3927"/>
    <w:rsid w:val="41D00D55"/>
    <w:rsid w:val="42013392"/>
    <w:rsid w:val="420A42D5"/>
    <w:rsid w:val="421173AB"/>
    <w:rsid w:val="421604DA"/>
    <w:rsid w:val="421E1E91"/>
    <w:rsid w:val="4240454E"/>
    <w:rsid w:val="42496B67"/>
    <w:rsid w:val="424A226E"/>
    <w:rsid w:val="42521E1D"/>
    <w:rsid w:val="42617455"/>
    <w:rsid w:val="42686C63"/>
    <w:rsid w:val="427310D3"/>
    <w:rsid w:val="427A3678"/>
    <w:rsid w:val="427E642B"/>
    <w:rsid w:val="428D799E"/>
    <w:rsid w:val="42965BBA"/>
    <w:rsid w:val="429B42D2"/>
    <w:rsid w:val="42A2426A"/>
    <w:rsid w:val="42A551B5"/>
    <w:rsid w:val="42A82BE8"/>
    <w:rsid w:val="42AA7ACD"/>
    <w:rsid w:val="42AD59F0"/>
    <w:rsid w:val="42BF1A0E"/>
    <w:rsid w:val="42C52579"/>
    <w:rsid w:val="42C927DF"/>
    <w:rsid w:val="42DC2B30"/>
    <w:rsid w:val="42DC56B2"/>
    <w:rsid w:val="42E7624C"/>
    <w:rsid w:val="42E84AD3"/>
    <w:rsid w:val="42F62EC1"/>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1F07"/>
    <w:rsid w:val="43F7500D"/>
    <w:rsid w:val="44005E7B"/>
    <w:rsid w:val="44013179"/>
    <w:rsid w:val="44134924"/>
    <w:rsid w:val="441E042F"/>
    <w:rsid w:val="442A622B"/>
    <w:rsid w:val="443950F3"/>
    <w:rsid w:val="443A0BF2"/>
    <w:rsid w:val="4452245F"/>
    <w:rsid w:val="445E0466"/>
    <w:rsid w:val="447A4BFE"/>
    <w:rsid w:val="448F6395"/>
    <w:rsid w:val="449342E9"/>
    <w:rsid w:val="44B67F44"/>
    <w:rsid w:val="44BB68BF"/>
    <w:rsid w:val="44C70D28"/>
    <w:rsid w:val="44CA6E76"/>
    <w:rsid w:val="44EE6174"/>
    <w:rsid w:val="44F6488D"/>
    <w:rsid w:val="44FC2960"/>
    <w:rsid w:val="45026AC6"/>
    <w:rsid w:val="45044A12"/>
    <w:rsid w:val="45083D20"/>
    <w:rsid w:val="45266150"/>
    <w:rsid w:val="45282A9A"/>
    <w:rsid w:val="452B6A1A"/>
    <w:rsid w:val="45334A20"/>
    <w:rsid w:val="453C14B9"/>
    <w:rsid w:val="45481632"/>
    <w:rsid w:val="455238CA"/>
    <w:rsid w:val="457D7D6D"/>
    <w:rsid w:val="4589448D"/>
    <w:rsid w:val="45DF4749"/>
    <w:rsid w:val="45E86370"/>
    <w:rsid w:val="45EE35A4"/>
    <w:rsid w:val="45F56503"/>
    <w:rsid w:val="45FC5A69"/>
    <w:rsid w:val="460556A8"/>
    <w:rsid w:val="46125B36"/>
    <w:rsid w:val="461E4FA6"/>
    <w:rsid w:val="461F5C6B"/>
    <w:rsid w:val="46283AA1"/>
    <w:rsid w:val="463A5899"/>
    <w:rsid w:val="464F0483"/>
    <w:rsid w:val="46524CAD"/>
    <w:rsid w:val="4654512D"/>
    <w:rsid w:val="465B3C93"/>
    <w:rsid w:val="46606872"/>
    <w:rsid w:val="46610707"/>
    <w:rsid w:val="46637EA6"/>
    <w:rsid w:val="466B2CC7"/>
    <w:rsid w:val="466C195C"/>
    <w:rsid w:val="46750952"/>
    <w:rsid w:val="46A73AA5"/>
    <w:rsid w:val="46BC2C14"/>
    <w:rsid w:val="46C37319"/>
    <w:rsid w:val="46CE7B8B"/>
    <w:rsid w:val="46D32B82"/>
    <w:rsid w:val="46F4701B"/>
    <w:rsid w:val="470F3F48"/>
    <w:rsid w:val="4711691D"/>
    <w:rsid w:val="471D28A0"/>
    <w:rsid w:val="47205FEA"/>
    <w:rsid w:val="472B2BCE"/>
    <w:rsid w:val="47481121"/>
    <w:rsid w:val="474A50F5"/>
    <w:rsid w:val="475B7278"/>
    <w:rsid w:val="47644F43"/>
    <w:rsid w:val="476843F5"/>
    <w:rsid w:val="477A3C84"/>
    <w:rsid w:val="477D700D"/>
    <w:rsid w:val="478A2784"/>
    <w:rsid w:val="47997564"/>
    <w:rsid w:val="479F469F"/>
    <w:rsid w:val="47A738C8"/>
    <w:rsid w:val="47B75BF9"/>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172CD"/>
    <w:rsid w:val="49057839"/>
    <w:rsid w:val="492116B6"/>
    <w:rsid w:val="49241DDF"/>
    <w:rsid w:val="492918E1"/>
    <w:rsid w:val="492C6396"/>
    <w:rsid w:val="49374150"/>
    <w:rsid w:val="493B63FB"/>
    <w:rsid w:val="494C4AA8"/>
    <w:rsid w:val="495F2293"/>
    <w:rsid w:val="49680B13"/>
    <w:rsid w:val="496A2FB3"/>
    <w:rsid w:val="497C504D"/>
    <w:rsid w:val="497D38F8"/>
    <w:rsid w:val="498D2E01"/>
    <w:rsid w:val="498D3DBD"/>
    <w:rsid w:val="49D815D6"/>
    <w:rsid w:val="49D816F4"/>
    <w:rsid w:val="49E52DCB"/>
    <w:rsid w:val="49EB0D82"/>
    <w:rsid w:val="49EB1CD3"/>
    <w:rsid w:val="49FD72F4"/>
    <w:rsid w:val="49FF7393"/>
    <w:rsid w:val="4A093431"/>
    <w:rsid w:val="4A247675"/>
    <w:rsid w:val="4A38213A"/>
    <w:rsid w:val="4A400586"/>
    <w:rsid w:val="4A5B01F1"/>
    <w:rsid w:val="4A742551"/>
    <w:rsid w:val="4A762AB8"/>
    <w:rsid w:val="4A7A7FC5"/>
    <w:rsid w:val="4A7B711D"/>
    <w:rsid w:val="4A84675D"/>
    <w:rsid w:val="4A8A74FA"/>
    <w:rsid w:val="4A8C3A1A"/>
    <w:rsid w:val="4AB23CDE"/>
    <w:rsid w:val="4AB377ED"/>
    <w:rsid w:val="4AF15C07"/>
    <w:rsid w:val="4AF63C83"/>
    <w:rsid w:val="4AFB0F1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B6126F"/>
    <w:rsid w:val="4BB7755B"/>
    <w:rsid w:val="4BD758EF"/>
    <w:rsid w:val="4BE214C6"/>
    <w:rsid w:val="4BE55CFC"/>
    <w:rsid w:val="4BF6065B"/>
    <w:rsid w:val="4BF82D5B"/>
    <w:rsid w:val="4C1A1DCC"/>
    <w:rsid w:val="4C1D3776"/>
    <w:rsid w:val="4C2506E4"/>
    <w:rsid w:val="4C25681C"/>
    <w:rsid w:val="4C275540"/>
    <w:rsid w:val="4C3007F7"/>
    <w:rsid w:val="4C335E10"/>
    <w:rsid w:val="4C363A92"/>
    <w:rsid w:val="4C37147F"/>
    <w:rsid w:val="4C3B67F1"/>
    <w:rsid w:val="4C3C09CE"/>
    <w:rsid w:val="4C467513"/>
    <w:rsid w:val="4C50744F"/>
    <w:rsid w:val="4C572817"/>
    <w:rsid w:val="4C5A1583"/>
    <w:rsid w:val="4C6369A7"/>
    <w:rsid w:val="4C644BBF"/>
    <w:rsid w:val="4C653585"/>
    <w:rsid w:val="4C6C14CD"/>
    <w:rsid w:val="4C6C224A"/>
    <w:rsid w:val="4C787DD0"/>
    <w:rsid w:val="4C7C366B"/>
    <w:rsid w:val="4C7D636D"/>
    <w:rsid w:val="4C8927AC"/>
    <w:rsid w:val="4CA35F11"/>
    <w:rsid w:val="4CC82FE7"/>
    <w:rsid w:val="4CCB0ABF"/>
    <w:rsid w:val="4CD6703B"/>
    <w:rsid w:val="4CDB61F9"/>
    <w:rsid w:val="4CE446FA"/>
    <w:rsid w:val="4CFC55B3"/>
    <w:rsid w:val="4D1D21A0"/>
    <w:rsid w:val="4D1E6E23"/>
    <w:rsid w:val="4D240698"/>
    <w:rsid w:val="4D471B04"/>
    <w:rsid w:val="4D48759A"/>
    <w:rsid w:val="4D496B5A"/>
    <w:rsid w:val="4D4D1D0E"/>
    <w:rsid w:val="4D5A1E97"/>
    <w:rsid w:val="4D78084A"/>
    <w:rsid w:val="4D792A29"/>
    <w:rsid w:val="4D93060B"/>
    <w:rsid w:val="4D9A669F"/>
    <w:rsid w:val="4DA25154"/>
    <w:rsid w:val="4DAA2A9B"/>
    <w:rsid w:val="4DB96FE3"/>
    <w:rsid w:val="4DC73899"/>
    <w:rsid w:val="4DD7573E"/>
    <w:rsid w:val="4DEA04F2"/>
    <w:rsid w:val="4E1858BC"/>
    <w:rsid w:val="4E192FF3"/>
    <w:rsid w:val="4E1B2CF6"/>
    <w:rsid w:val="4E1F2B7E"/>
    <w:rsid w:val="4E214745"/>
    <w:rsid w:val="4E38025C"/>
    <w:rsid w:val="4E5737A4"/>
    <w:rsid w:val="4E6B1C67"/>
    <w:rsid w:val="4E7F5FA8"/>
    <w:rsid w:val="4E876A80"/>
    <w:rsid w:val="4E881A6F"/>
    <w:rsid w:val="4E900192"/>
    <w:rsid w:val="4EB46112"/>
    <w:rsid w:val="4EBA6B3A"/>
    <w:rsid w:val="4ECC4E51"/>
    <w:rsid w:val="4ED20DC7"/>
    <w:rsid w:val="4EEB259A"/>
    <w:rsid w:val="4EF4193D"/>
    <w:rsid w:val="4EF6402D"/>
    <w:rsid w:val="4F05572E"/>
    <w:rsid w:val="4F153A2F"/>
    <w:rsid w:val="4F1D0B0C"/>
    <w:rsid w:val="4F430F16"/>
    <w:rsid w:val="4F4A1B00"/>
    <w:rsid w:val="4F6F7BAE"/>
    <w:rsid w:val="4F9A4993"/>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78201A"/>
    <w:rsid w:val="509A2E32"/>
    <w:rsid w:val="509F5FAB"/>
    <w:rsid w:val="50AE431B"/>
    <w:rsid w:val="50D0779D"/>
    <w:rsid w:val="50FD0E66"/>
    <w:rsid w:val="510B565B"/>
    <w:rsid w:val="51120212"/>
    <w:rsid w:val="51144DFE"/>
    <w:rsid w:val="511869DC"/>
    <w:rsid w:val="512D39B1"/>
    <w:rsid w:val="512E1A85"/>
    <w:rsid w:val="513D3E59"/>
    <w:rsid w:val="514E06C0"/>
    <w:rsid w:val="515446E1"/>
    <w:rsid w:val="516119DC"/>
    <w:rsid w:val="51655D6D"/>
    <w:rsid w:val="516F3D88"/>
    <w:rsid w:val="51756A8F"/>
    <w:rsid w:val="517E58F2"/>
    <w:rsid w:val="51815655"/>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427EF"/>
    <w:rsid w:val="528D1690"/>
    <w:rsid w:val="528D53DC"/>
    <w:rsid w:val="52A54636"/>
    <w:rsid w:val="52BD2046"/>
    <w:rsid w:val="52D108EE"/>
    <w:rsid w:val="52D20B31"/>
    <w:rsid w:val="53083AA3"/>
    <w:rsid w:val="532F5A3F"/>
    <w:rsid w:val="5346574A"/>
    <w:rsid w:val="536871EA"/>
    <w:rsid w:val="536A6F68"/>
    <w:rsid w:val="539B18B9"/>
    <w:rsid w:val="53A76CC1"/>
    <w:rsid w:val="53A84A9F"/>
    <w:rsid w:val="53BC7516"/>
    <w:rsid w:val="53C31DF3"/>
    <w:rsid w:val="53D94927"/>
    <w:rsid w:val="53E0582A"/>
    <w:rsid w:val="53EB0CCB"/>
    <w:rsid w:val="53F448C8"/>
    <w:rsid w:val="53F45339"/>
    <w:rsid w:val="53F823CE"/>
    <w:rsid w:val="53FA111D"/>
    <w:rsid w:val="540D69A7"/>
    <w:rsid w:val="5457477E"/>
    <w:rsid w:val="545A5363"/>
    <w:rsid w:val="54680A46"/>
    <w:rsid w:val="54814751"/>
    <w:rsid w:val="548F58A2"/>
    <w:rsid w:val="54965564"/>
    <w:rsid w:val="549C3CF7"/>
    <w:rsid w:val="54A6767D"/>
    <w:rsid w:val="54AC5454"/>
    <w:rsid w:val="54B7133C"/>
    <w:rsid w:val="54B9471E"/>
    <w:rsid w:val="54C1659F"/>
    <w:rsid w:val="54C307B4"/>
    <w:rsid w:val="54C46176"/>
    <w:rsid w:val="54C70C29"/>
    <w:rsid w:val="54CC7DCA"/>
    <w:rsid w:val="54F104F1"/>
    <w:rsid w:val="54F6543C"/>
    <w:rsid w:val="54F94026"/>
    <w:rsid w:val="550A4C45"/>
    <w:rsid w:val="55130EA3"/>
    <w:rsid w:val="55201F7D"/>
    <w:rsid w:val="55243511"/>
    <w:rsid w:val="55372791"/>
    <w:rsid w:val="553E014E"/>
    <w:rsid w:val="554C5EF1"/>
    <w:rsid w:val="55563B6B"/>
    <w:rsid w:val="555B1AF6"/>
    <w:rsid w:val="556D0395"/>
    <w:rsid w:val="55754396"/>
    <w:rsid w:val="557645CB"/>
    <w:rsid w:val="55783BA2"/>
    <w:rsid w:val="557E3DE9"/>
    <w:rsid w:val="558A3947"/>
    <w:rsid w:val="558B3FD6"/>
    <w:rsid w:val="559011CA"/>
    <w:rsid w:val="559D62B8"/>
    <w:rsid w:val="55AE4018"/>
    <w:rsid w:val="55C94CAE"/>
    <w:rsid w:val="55EA4151"/>
    <w:rsid w:val="55F261D1"/>
    <w:rsid w:val="55F82D46"/>
    <w:rsid w:val="55FC62A2"/>
    <w:rsid w:val="55FE05F9"/>
    <w:rsid w:val="560C6075"/>
    <w:rsid w:val="561153A0"/>
    <w:rsid w:val="56162164"/>
    <w:rsid w:val="56362315"/>
    <w:rsid w:val="564546A3"/>
    <w:rsid w:val="564F52D0"/>
    <w:rsid w:val="5658660E"/>
    <w:rsid w:val="566B701E"/>
    <w:rsid w:val="568A7FA4"/>
    <w:rsid w:val="56952F1F"/>
    <w:rsid w:val="56B340F6"/>
    <w:rsid w:val="56CA6C7D"/>
    <w:rsid w:val="56CC2E7C"/>
    <w:rsid w:val="56CC7516"/>
    <w:rsid w:val="56D3702B"/>
    <w:rsid w:val="56E13AAA"/>
    <w:rsid w:val="56E95C47"/>
    <w:rsid w:val="56F04979"/>
    <w:rsid w:val="570D2CE4"/>
    <w:rsid w:val="572D6D7C"/>
    <w:rsid w:val="57382C2D"/>
    <w:rsid w:val="573F7625"/>
    <w:rsid w:val="57417C3F"/>
    <w:rsid w:val="57607C5D"/>
    <w:rsid w:val="576870CE"/>
    <w:rsid w:val="57876C6C"/>
    <w:rsid w:val="579025E4"/>
    <w:rsid w:val="57A65317"/>
    <w:rsid w:val="57B13971"/>
    <w:rsid w:val="57BE7879"/>
    <w:rsid w:val="57C60660"/>
    <w:rsid w:val="57E717C2"/>
    <w:rsid w:val="57E8396F"/>
    <w:rsid w:val="580A6283"/>
    <w:rsid w:val="580F6546"/>
    <w:rsid w:val="582F3637"/>
    <w:rsid w:val="58427828"/>
    <w:rsid w:val="588E455C"/>
    <w:rsid w:val="58BB759A"/>
    <w:rsid w:val="58D632E1"/>
    <w:rsid w:val="58EE43A5"/>
    <w:rsid w:val="59011906"/>
    <w:rsid w:val="59252920"/>
    <w:rsid w:val="59324A93"/>
    <w:rsid w:val="59330283"/>
    <w:rsid w:val="59427FB9"/>
    <w:rsid w:val="594755F8"/>
    <w:rsid w:val="594A5E3F"/>
    <w:rsid w:val="594E2D4D"/>
    <w:rsid w:val="59575EB6"/>
    <w:rsid w:val="59627276"/>
    <w:rsid w:val="598744A3"/>
    <w:rsid w:val="598B4ABD"/>
    <w:rsid w:val="599C6EA6"/>
    <w:rsid w:val="599F0EAA"/>
    <w:rsid w:val="59BD7CAD"/>
    <w:rsid w:val="59BE074D"/>
    <w:rsid w:val="59C02CA7"/>
    <w:rsid w:val="59C46ACA"/>
    <w:rsid w:val="59C66965"/>
    <w:rsid w:val="59C95FE7"/>
    <w:rsid w:val="59D41218"/>
    <w:rsid w:val="59D97F5F"/>
    <w:rsid w:val="59E41775"/>
    <w:rsid w:val="59E56D65"/>
    <w:rsid w:val="59F75885"/>
    <w:rsid w:val="5A0C7D60"/>
    <w:rsid w:val="5A13072C"/>
    <w:rsid w:val="5A154043"/>
    <w:rsid w:val="5A1A6B11"/>
    <w:rsid w:val="5A2F7E9A"/>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B0033FC"/>
    <w:rsid w:val="5B0F1D02"/>
    <w:rsid w:val="5B167C07"/>
    <w:rsid w:val="5B17528B"/>
    <w:rsid w:val="5B24073B"/>
    <w:rsid w:val="5B265952"/>
    <w:rsid w:val="5B315B1B"/>
    <w:rsid w:val="5B3E3B02"/>
    <w:rsid w:val="5B487FEA"/>
    <w:rsid w:val="5B524538"/>
    <w:rsid w:val="5B531472"/>
    <w:rsid w:val="5B73264B"/>
    <w:rsid w:val="5B734215"/>
    <w:rsid w:val="5BB85E2E"/>
    <w:rsid w:val="5BC154FF"/>
    <w:rsid w:val="5BF86102"/>
    <w:rsid w:val="5BFB64E0"/>
    <w:rsid w:val="5C066946"/>
    <w:rsid w:val="5C0D0B5B"/>
    <w:rsid w:val="5C1B653E"/>
    <w:rsid w:val="5C1F1314"/>
    <w:rsid w:val="5C213896"/>
    <w:rsid w:val="5C251B6A"/>
    <w:rsid w:val="5C3077B3"/>
    <w:rsid w:val="5C4417DA"/>
    <w:rsid w:val="5C4616A2"/>
    <w:rsid w:val="5C5872CD"/>
    <w:rsid w:val="5C723D2D"/>
    <w:rsid w:val="5C7D6E15"/>
    <w:rsid w:val="5CC33065"/>
    <w:rsid w:val="5CCC7624"/>
    <w:rsid w:val="5CD151D7"/>
    <w:rsid w:val="5CDB1300"/>
    <w:rsid w:val="5CDB2E9D"/>
    <w:rsid w:val="5D124123"/>
    <w:rsid w:val="5D160E88"/>
    <w:rsid w:val="5D170F8F"/>
    <w:rsid w:val="5D2D7F9B"/>
    <w:rsid w:val="5D2E30EC"/>
    <w:rsid w:val="5D33077E"/>
    <w:rsid w:val="5D3D5B2F"/>
    <w:rsid w:val="5D4727AF"/>
    <w:rsid w:val="5D5501F2"/>
    <w:rsid w:val="5D74023B"/>
    <w:rsid w:val="5D7B27AE"/>
    <w:rsid w:val="5D936A3C"/>
    <w:rsid w:val="5DA232D1"/>
    <w:rsid w:val="5DB0276A"/>
    <w:rsid w:val="5DB256B2"/>
    <w:rsid w:val="5DC66B74"/>
    <w:rsid w:val="5DDC1DA0"/>
    <w:rsid w:val="5DF94359"/>
    <w:rsid w:val="5E294D98"/>
    <w:rsid w:val="5E2D6620"/>
    <w:rsid w:val="5E3A6B57"/>
    <w:rsid w:val="5E3C4BD7"/>
    <w:rsid w:val="5E654B94"/>
    <w:rsid w:val="5E671789"/>
    <w:rsid w:val="5E6A2D60"/>
    <w:rsid w:val="5E732AED"/>
    <w:rsid w:val="5E7625CA"/>
    <w:rsid w:val="5E7D69ED"/>
    <w:rsid w:val="5E7F6E97"/>
    <w:rsid w:val="5E9B6F9B"/>
    <w:rsid w:val="5EA706E4"/>
    <w:rsid w:val="5EAC18A7"/>
    <w:rsid w:val="5EB02130"/>
    <w:rsid w:val="5EC41C59"/>
    <w:rsid w:val="5ECE020E"/>
    <w:rsid w:val="5EDF234F"/>
    <w:rsid w:val="5EE1348F"/>
    <w:rsid w:val="5EEC4531"/>
    <w:rsid w:val="5EF03005"/>
    <w:rsid w:val="5F287E0B"/>
    <w:rsid w:val="5F2A3F9F"/>
    <w:rsid w:val="5F306744"/>
    <w:rsid w:val="5F417E0E"/>
    <w:rsid w:val="5F4A55C6"/>
    <w:rsid w:val="5F6930D0"/>
    <w:rsid w:val="5F6A388F"/>
    <w:rsid w:val="5F702AE8"/>
    <w:rsid w:val="5F7036C5"/>
    <w:rsid w:val="5F744282"/>
    <w:rsid w:val="5F7543B4"/>
    <w:rsid w:val="5FBF3FC2"/>
    <w:rsid w:val="5FD80461"/>
    <w:rsid w:val="5FDF1EF7"/>
    <w:rsid w:val="5FE93E1D"/>
    <w:rsid w:val="5FF529AA"/>
    <w:rsid w:val="60022F17"/>
    <w:rsid w:val="60084D6A"/>
    <w:rsid w:val="601C086A"/>
    <w:rsid w:val="602316C2"/>
    <w:rsid w:val="603713E2"/>
    <w:rsid w:val="603B2CE8"/>
    <w:rsid w:val="6041753E"/>
    <w:rsid w:val="60497D52"/>
    <w:rsid w:val="6060310C"/>
    <w:rsid w:val="606625D3"/>
    <w:rsid w:val="606771FC"/>
    <w:rsid w:val="60734C44"/>
    <w:rsid w:val="608E127D"/>
    <w:rsid w:val="60A26AC3"/>
    <w:rsid w:val="60AA06D8"/>
    <w:rsid w:val="60BB66C4"/>
    <w:rsid w:val="60E5198E"/>
    <w:rsid w:val="60F46F08"/>
    <w:rsid w:val="610E5299"/>
    <w:rsid w:val="61177D3F"/>
    <w:rsid w:val="613258E7"/>
    <w:rsid w:val="61426594"/>
    <w:rsid w:val="614D1109"/>
    <w:rsid w:val="614F7714"/>
    <w:rsid w:val="615F2167"/>
    <w:rsid w:val="615F7D6A"/>
    <w:rsid w:val="616048EE"/>
    <w:rsid w:val="61653414"/>
    <w:rsid w:val="61775B03"/>
    <w:rsid w:val="617D2142"/>
    <w:rsid w:val="617D2724"/>
    <w:rsid w:val="6192024E"/>
    <w:rsid w:val="61DE1F1F"/>
    <w:rsid w:val="620058CC"/>
    <w:rsid w:val="62010932"/>
    <w:rsid w:val="621A2AEC"/>
    <w:rsid w:val="621D3DE0"/>
    <w:rsid w:val="623D3F36"/>
    <w:rsid w:val="624D069F"/>
    <w:rsid w:val="625A3A2B"/>
    <w:rsid w:val="628B380A"/>
    <w:rsid w:val="62A86AE4"/>
    <w:rsid w:val="62B6094A"/>
    <w:rsid w:val="62DF20A9"/>
    <w:rsid w:val="62E54C39"/>
    <w:rsid w:val="62EB578C"/>
    <w:rsid w:val="62FE5AC6"/>
    <w:rsid w:val="63325CEE"/>
    <w:rsid w:val="635555EB"/>
    <w:rsid w:val="635D0A00"/>
    <w:rsid w:val="635D401F"/>
    <w:rsid w:val="635D7216"/>
    <w:rsid w:val="636E7708"/>
    <w:rsid w:val="63716BBE"/>
    <w:rsid w:val="63722410"/>
    <w:rsid w:val="63794C98"/>
    <w:rsid w:val="63815AAB"/>
    <w:rsid w:val="63944133"/>
    <w:rsid w:val="63C54498"/>
    <w:rsid w:val="63E9343E"/>
    <w:rsid w:val="63FA66D5"/>
    <w:rsid w:val="63FC1FB2"/>
    <w:rsid w:val="63FF12C6"/>
    <w:rsid w:val="64025685"/>
    <w:rsid w:val="640456B5"/>
    <w:rsid w:val="64051D8F"/>
    <w:rsid w:val="640F43C5"/>
    <w:rsid w:val="64175359"/>
    <w:rsid w:val="641E1343"/>
    <w:rsid w:val="64341720"/>
    <w:rsid w:val="643F5A63"/>
    <w:rsid w:val="64512DAE"/>
    <w:rsid w:val="646A695C"/>
    <w:rsid w:val="64735CFC"/>
    <w:rsid w:val="648B4737"/>
    <w:rsid w:val="64931551"/>
    <w:rsid w:val="649A7664"/>
    <w:rsid w:val="64AA03CD"/>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5383A"/>
    <w:rsid w:val="653E582F"/>
    <w:rsid w:val="65753498"/>
    <w:rsid w:val="657C1693"/>
    <w:rsid w:val="657D1CD5"/>
    <w:rsid w:val="65884515"/>
    <w:rsid w:val="65910BF8"/>
    <w:rsid w:val="65995C0C"/>
    <w:rsid w:val="65A15764"/>
    <w:rsid w:val="65A22487"/>
    <w:rsid w:val="65B652C1"/>
    <w:rsid w:val="65D74DE3"/>
    <w:rsid w:val="65E9248D"/>
    <w:rsid w:val="65EF7DFF"/>
    <w:rsid w:val="66200813"/>
    <w:rsid w:val="662032A0"/>
    <w:rsid w:val="66322707"/>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B09CD"/>
    <w:rsid w:val="67F65281"/>
    <w:rsid w:val="680509F9"/>
    <w:rsid w:val="680A2685"/>
    <w:rsid w:val="681875C8"/>
    <w:rsid w:val="681C74AF"/>
    <w:rsid w:val="68236328"/>
    <w:rsid w:val="682A15E7"/>
    <w:rsid w:val="683208A5"/>
    <w:rsid w:val="68486434"/>
    <w:rsid w:val="686F30C5"/>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2F6317"/>
    <w:rsid w:val="693D6FD0"/>
    <w:rsid w:val="69467A9E"/>
    <w:rsid w:val="6959078C"/>
    <w:rsid w:val="695B5EFA"/>
    <w:rsid w:val="69611F8C"/>
    <w:rsid w:val="69635C27"/>
    <w:rsid w:val="69690603"/>
    <w:rsid w:val="6972432A"/>
    <w:rsid w:val="69797C2C"/>
    <w:rsid w:val="697B2AE1"/>
    <w:rsid w:val="698014F4"/>
    <w:rsid w:val="69851B0E"/>
    <w:rsid w:val="69940630"/>
    <w:rsid w:val="69AF6A95"/>
    <w:rsid w:val="69BB706B"/>
    <w:rsid w:val="69C24AC2"/>
    <w:rsid w:val="69C630CF"/>
    <w:rsid w:val="69C8779E"/>
    <w:rsid w:val="69CE20ED"/>
    <w:rsid w:val="69D05E78"/>
    <w:rsid w:val="69D90A84"/>
    <w:rsid w:val="69E03638"/>
    <w:rsid w:val="69E1087F"/>
    <w:rsid w:val="6A0C4CCC"/>
    <w:rsid w:val="6A112FF4"/>
    <w:rsid w:val="6A130B08"/>
    <w:rsid w:val="6A1D6053"/>
    <w:rsid w:val="6A1F08C8"/>
    <w:rsid w:val="6A2B356A"/>
    <w:rsid w:val="6A4F5866"/>
    <w:rsid w:val="6A556559"/>
    <w:rsid w:val="6A5A6AB0"/>
    <w:rsid w:val="6A6825EC"/>
    <w:rsid w:val="6A753D8D"/>
    <w:rsid w:val="6A776BFB"/>
    <w:rsid w:val="6A90701E"/>
    <w:rsid w:val="6AAF7616"/>
    <w:rsid w:val="6AD51FFB"/>
    <w:rsid w:val="6AD86D68"/>
    <w:rsid w:val="6ADA4924"/>
    <w:rsid w:val="6ADB0495"/>
    <w:rsid w:val="6AE15310"/>
    <w:rsid w:val="6AF27091"/>
    <w:rsid w:val="6AF533DC"/>
    <w:rsid w:val="6AF92ED3"/>
    <w:rsid w:val="6AF97AAD"/>
    <w:rsid w:val="6AFC6391"/>
    <w:rsid w:val="6AFF7979"/>
    <w:rsid w:val="6B0049FC"/>
    <w:rsid w:val="6B062F9D"/>
    <w:rsid w:val="6B0A4E87"/>
    <w:rsid w:val="6B110489"/>
    <w:rsid w:val="6B1F6C35"/>
    <w:rsid w:val="6B210B08"/>
    <w:rsid w:val="6B3D1977"/>
    <w:rsid w:val="6B3E1542"/>
    <w:rsid w:val="6B3F2B4F"/>
    <w:rsid w:val="6B407F5A"/>
    <w:rsid w:val="6B416A29"/>
    <w:rsid w:val="6B5A41AF"/>
    <w:rsid w:val="6B671D29"/>
    <w:rsid w:val="6B6A7091"/>
    <w:rsid w:val="6B6B4D30"/>
    <w:rsid w:val="6B8F6298"/>
    <w:rsid w:val="6BB02DDF"/>
    <w:rsid w:val="6BD01746"/>
    <w:rsid w:val="6BD92C40"/>
    <w:rsid w:val="6BE839EF"/>
    <w:rsid w:val="6BED6077"/>
    <w:rsid w:val="6BF81869"/>
    <w:rsid w:val="6C3016AA"/>
    <w:rsid w:val="6C415AEC"/>
    <w:rsid w:val="6C477A25"/>
    <w:rsid w:val="6C4911E3"/>
    <w:rsid w:val="6C4C4DA3"/>
    <w:rsid w:val="6C4D7CCE"/>
    <w:rsid w:val="6C5E4581"/>
    <w:rsid w:val="6CA36B55"/>
    <w:rsid w:val="6CA561EF"/>
    <w:rsid w:val="6CAA1B2F"/>
    <w:rsid w:val="6CB8187C"/>
    <w:rsid w:val="6CBC7698"/>
    <w:rsid w:val="6CC43DCE"/>
    <w:rsid w:val="6CDA05DD"/>
    <w:rsid w:val="6CE95A33"/>
    <w:rsid w:val="6CF27CB7"/>
    <w:rsid w:val="6CFF4FC3"/>
    <w:rsid w:val="6D073BCB"/>
    <w:rsid w:val="6D0B5A94"/>
    <w:rsid w:val="6D170CF7"/>
    <w:rsid w:val="6D232244"/>
    <w:rsid w:val="6D2B1D59"/>
    <w:rsid w:val="6D442267"/>
    <w:rsid w:val="6D473E8D"/>
    <w:rsid w:val="6D4B4AE0"/>
    <w:rsid w:val="6D536837"/>
    <w:rsid w:val="6D701265"/>
    <w:rsid w:val="6D8A17FB"/>
    <w:rsid w:val="6D95593B"/>
    <w:rsid w:val="6DAB38BE"/>
    <w:rsid w:val="6DE63F0D"/>
    <w:rsid w:val="6DEB24F1"/>
    <w:rsid w:val="6E0C22A1"/>
    <w:rsid w:val="6E11324D"/>
    <w:rsid w:val="6E3433E7"/>
    <w:rsid w:val="6E361F05"/>
    <w:rsid w:val="6E363CDF"/>
    <w:rsid w:val="6E3F7264"/>
    <w:rsid w:val="6E527A2D"/>
    <w:rsid w:val="6E7B5445"/>
    <w:rsid w:val="6E847F11"/>
    <w:rsid w:val="6E9F30D8"/>
    <w:rsid w:val="6EA0144C"/>
    <w:rsid w:val="6EB45479"/>
    <w:rsid w:val="6EBC6600"/>
    <w:rsid w:val="6EC2611C"/>
    <w:rsid w:val="6EC5561E"/>
    <w:rsid w:val="6EC64ABF"/>
    <w:rsid w:val="6ECA5A5F"/>
    <w:rsid w:val="6EFC3550"/>
    <w:rsid w:val="6F043F0B"/>
    <w:rsid w:val="6F2171D7"/>
    <w:rsid w:val="6F380B8F"/>
    <w:rsid w:val="6F3A4483"/>
    <w:rsid w:val="6F3C40E8"/>
    <w:rsid w:val="6F507371"/>
    <w:rsid w:val="6F584596"/>
    <w:rsid w:val="6F67263E"/>
    <w:rsid w:val="6F886E71"/>
    <w:rsid w:val="6FBE5CCB"/>
    <w:rsid w:val="6FC13350"/>
    <w:rsid w:val="6FC323D9"/>
    <w:rsid w:val="6FD638B1"/>
    <w:rsid w:val="6FEF4CBF"/>
    <w:rsid w:val="6FF03265"/>
    <w:rsid w:val="6FF27EB0"/>
    <w:rsid w:val="6FF67217"/>
    <w:rsid w:val="7013451F"/>
    <w:rsid w:val="70150303"/>
    <w:rsid w:val="702005DC"/>
    <w:rsid w:val="70853BCC"/>
    <w:rsid w:val="70A23903"/>
    <w:rsid w:val="70AF3498"/>
    <w:rsid w:val="70B4157B"/>
    <w:rsid w:val="70D3493E"/>
    <w:rsid w:val="70D76741"/>
    <w:rsid w:val="710A3270"/>
    <w:rsid w:val="710F45F3"/>
    <w:rsid w:val="711819F0"/>
    <w:rsid w:val="712913E3"/>
    <w:rsid w:val="71306252"/>
    <w:rsid w:val="7159098F"/>
    <w:rsid w:val="716621C1"/>
    <w:rsid w:val="717065C7"/>
    <w:rsid w:val="71A167E4"/>
    <w:rsid w:val="71A53C39"/>
    <w:rsid w:val="71AB5F8A"/>
    <w:rsid w:val="71B07710"/>
    <w:rsid w:val="71B24E95"/>
    <w:rsid w:val="71C5773E"/>
    <w:rsid w:val="71D8471D"/>
    <w:rsid w:val="71DF00AD"/>
    <w:rsid w:val="71FC4C7C"/>
    <w:rsid w:val="72231187"/>
    <w:rsid w:val="72251DA4"/>
    <w:rsid w:val="72712929"/>
    <w:rsid w:val="72735155"/>
    <w:rsid w:val="7274287C"/>
    <w:rsid w:val="728114C6"/>
    <w:rsid w:val="7288016D"/>
    <w:rsid w:val="729446A5"/>
    <w:rsid w:val="729B764A"/>
    <w:rsid w:val="729E44D2"/>
    <w:rsid w:val="72B375F5"/>
    <w:rsid w:val="72B42071"/>
    <w:rsid w:val="72C740ED"/>
    <w:rsid w:val="72E400F0"/>
    <w:rsid w:val="72E673CF"/>
    <w:rsid w:val="72EB533D"/>
    <w:rsid w:val="730B0B61"/>
    <w:rsid w:val="731B3421"/>
    <w:rsid w:val="7323171B"/>
    <w:rsid w:val="732A411A"/>
    <w:rsid w:val="735E1484"/>
    <w:rsid w:val="736D44EF"/>
    <w:rsid w:val="73780E63"/>
    <w:rsid w:val="73991F66"/>
    <w:rsid w:val="739B3131"/>
    <w:rsid w:val="73B35A75"/>
    <w:rsid w:val="73C66FFC"/>
    <w:rsid w:val="73C97E9E"/>
    <w:rsid w:val="73D40DA2"/>
    <w:rsid w:val="73D46A39"/>
    <w:rsid w:val="73DB665F"/>
    <w:rsid w:val="73DD1180"/>
    <w:rsid w:val="73E93129"/>
    <w:rsid w:val="741D25EF"/>
    <w:rsid w:val="741E5F67"/>
    <w:rsid w:val="74390C11"/>
    <w:rsid w:val="74422B4B"/>
    <w:rsid w:val="744300E1"/>
    <w:rsid w:val="74465350"/>
    <w:rsid w:val="746B647F"/>
    <w:rsid w:val="7489283A"/>
    <w:rsid w:val="749262B3"/>
    <w:rsid w:val="74943968"/>
    <w:rsid w:val="74973215"/>
    <w:rsid w:val="74A6039C"/>
    <w:rsid w:val="74A77C25"/>
    <w:rsid w:val="74B53285"/>
    <w:rsid w:val="74B746E8"/>
    <w:rsid w:val="74C3296B"/>
    <w:rsid w:val="74D67798"/>
    <w:rsid w:val="74D87365"/>
    <w:rsid w:val="75111A9D"/>
    <w:rsid w:val="752D306B"/>
    <w:rsid w:val="753022BE"/>
    <w:rsid w:val="75311E23"/>
    <w:rsid w:val="75367186"/>
    <w:rsid w:val="754F3919"/>
    <w:rsid w:val="75530645"/>
    <w:rsid w:val="755631A4"/>
    <w:rsid w:val="755F2C4C"/>
    <w:rsid w:val="7594489B"/>
    <w:rsid w:val="7595501B"/>
    <w:rsid w:val="759F5E08"/>
    <w:rsid w:val="75BE4BC3"/>
    <w:rsid w:val="75DF5DB2"/>
    <w:rsid w:val="760E5232"/>
    <w:rsid w:val="762A38F1"/>
    <w:rsid w:val="762E5891"/>
    <w:rsid w:val="763E0596"/>
    <w:rsid w:val="763F7318"/>
    <w:rsid w:val="76466B26"/>
    <w:rsid w:val="767479C3"/>
    <w:rsid w:val="76824D53"/>
    <w:rsid w:val="76A67DFC"/>
    <w:rsid w:val="76AB3135"/>
    <w:rsid w:val="76B01FE1"/>
    <w:rsid w:val="76B45F6C"/>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0669"/>
    <w:rsid w:val="779D7593"/>
    <w:rsid w:val="779D792C"/>
    <w:rsid w:val="77AB143C"/>
    <w:rsid w:val="77AB7559"/>
    <w:rsid w:val="77C80872"/>
    <w:rsid w:val="77D02423"/>
    <w:rsid w:val="77D65936"/>
    <w:rsid w:val="77DB0D72"/>
    <w:rsid w:val="77DC06F1"/>
    <w:rsid w:val="77E17736"/>
    <w:rsid w:val="77E61546"/>
    <w:rsid w:val="77FD22D0"/>
    <w:rsid w:val="781D2B81"/>
    <w:rsid w:val="782A3B8B"/>
    <w:rsid w:val="783862E1"/>
    <w:rsid w:val="785842D3"/>
    <w:rsid w:val="785A3834"/>
    <w:rsid w:val="78611E12"/>
    <w:rsid w:val="78655361"/>
    <w:rsid w:val="78671C8E"/>
    <w:rsid w:val="78687D69"/>
    <w:rsid w:val="786A3B4D"/>
    <w:rsid w:val="78737430"/>
    <w:rsid w:val="78740338"/>
    <w:rsid w:val="788C32CD"/>
    <w:rsid w:val="78A11F78"/>
    <w:rsid w:val="78A45B9E"/>
    <w:rsid w:val="78AF7669"/>
    <w:rsid w:val="78D15EAD"/>
    <w:rsid w:val="78D528CE"/>
    <w:rsid w:val="78DC52BB"/>
    <w:rsid w:val="78FE6C12"/>
    <w:rsid w:val="78FE6E8B"/>
    <w:rsid w:val="79004FC6"/>
    <w:rsid w:val="791214E9"/>
    <w:rsid w:val="7914208C"/>
    <w:rsid w:val="793E70B5"/>
    <w:rsid w:val="794247C9"/>
    <w:rsid w:val="795E2273"/>
    <w:rsid w:val="797B49B4"/>
    <w:rsid w:val="797E288F"/>
    <w:rsid w:val="798B58B7"/>
    <w:rsid w:val="79B561F9"/>
    <w:rsid w:val="79BB2056"/>
    <w:rsid w:val="79C178A4"/>
    <w:rsid w:val="79C87ACE"/>
    <w:rsid w:val="79CA5589"/>
    <w:rsid w:val="79CA72B2"/>
    <w:rsid w:val="79CB01E3"/>
    <w:rsid w:val="79D66FC5"/>
    <w:rsid w:val="79DC07CB"/>
    <w:rsid w:val="79E24A71"/>
    <w:rsid w:val="79F729CB"/>
    <w:rsid w:val="7A0927B5"/>
    <w:rsid w:val="7A340D66"/>
    <w:rsid w:val="7A362CD0"/>
    <w:rsid w:val="7A5433E7"/>
    <w:rsid w:val="7A550F52"/>
    <w:rsid w:val="7A5A154D"/>
    <w:rsid w:val="7A5D4ECA"/>
    <w:rsid w:val="7A632889"/>
    <w:rsid w:val="7A6D214B"/>
    <w:rsid w:val="7A6E065F"/>
    <w:rsid w:val="7A815634"/>
    <w:rsid w:val="7A933184"/>
    <w:rsid w:val="7A9642E8"/>
    <w:rsid w:val="7A9959EE"/>
    <w:rsid w:val="7A996458"/>
    <w:rsid w:val="7AC42EFD"/>
    <w:rsid w:val="7ACF5FBB"/>
    <w:rsid w:val="7AD51A8A"/>
    <w:rsid w:val="7AF3075E"/>
    <w:rsid w:val="7B1903CB"/>
    <w:rsid w:val="7B223A05"/>
    <w:rsid w:val="7B2C1EB5"/>
    <w:rsid w:val="7B550266"/>
    <w:rsid w:val="7B552736"/>
    <w:rsid w:val="7B845564"/>
    <w:rsid w:val="7BA6311A"/>
    <w:rsid w:val="7BB2289D"/>
    <w:rsid w:val="7BB30DF6"/>
    <w:rsid w:val="7BC0506C"/>
    <w:rsid w:val="7BCC327F"/>
    <w:rsid w:val="7BCD44BF"/>
    <w:rsid w:val="7BD5433F"/>
    <w:rsid w:val="7BD63602"/>
    <w:rsid w:val="7BE503A1"/>
    <w:rsid w:val="7BEA174C"/>
    <w:rsid w:val="7BED23C1"/>
    <w:rsid w:val="7BF553C8"/>
    <w:rsid w:val="7BF84150"/>
    <w:rsid w:val="7BFD524D"/>
    <w:rsid w:val="7C1643B1"/>
    <w:rsid w:val="7C183004"/>
    <w:rsid w:val="7C191659"/>
    <w:rsid w:val="7C1954A8"/>
    <w:rsid w:val="7C201BE6"/>
    <w:rsid w:val="7C23517E"/>
    <w:rsid w:val="7C2864C4"/>
    <w:rsid w:val="7C393107"/>
    <w:rsid w:val="7C447A03"/>
    <w:rsid w:val="7C447CFF"/>
    <w:rsid w:val="7C4B4FB4"/>
    <w:rsid w:val="7C4D33E3"/>
    <w:rsid w:val="7C53730A"/>
    <w:rsid w:val="7C5A260A"/>
    <w:rsid w:val="7C714C06"/>
    <w:rsid w:val="7C741B8F"/>
    <w:rsid w:val="7C8D6CAE"/>
    <w:rsid w:val="7C950DB7"/>
    <w:rsid w:val="7C98405E"/>
    <w:rsid w:val="7C9F4809"/>
    <w:rsid w:val="7CA20D5A"/>
    <w:rsid w:val="7CA751A0"/>
    <w:rsid w:val="7CAC6F42"/>
    <w:rsid w:val="7CC4609E"/>
    <w:rsid w:val="7CC623BD"/>
    <w:rsid w:val="7CE048DE"/>
    <w:rsid w:val="7CE529A1"/>
    <w:rsid w:val="7CF655CB"/>
    <w:rsid w:val="7CFD2F1C"/>
    <w:rsid w:val="7D013F30"/>
    <w:rsid w:val="7D184365"/>
    <w:rsid w:val="7D1B3BCD"/>
    <w:rsid w:val="7D1C6896"/>
    <w:rsid w:val="7D207A95"/>
    <w:rsid w:val="7D2F5F4B"/>
    <w:rsid w:val="7D361B5B"/>
    <w:rsid w:val="7D395C3B"/>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E145B78"/>
    <w:rsid w:val="7E1625A8"/>
    <w:rsid w:val="7E1E5DFA"/>
    <w:rsid w:val="7E2971D2"/>
    <w:rsid w:val="7E45572A"/>
    <w:rsid w:val="7E525688"/>
    <w:rsid w:val="7E5358A2"/>
    <w:rsid w:val="7E57165F"/>
    <w:rsid w:val="7E5C5F01"/>
    <w:rsid w:val="7E811934"/>
    <w:rsid w:val="7E8F6B16"/>
    <w:rsid w:val="7EA617D8"/>
    <w:rsid w:val="7EA96A04"/>
    <w:rsid w:val="7EB92EA1"/>
    <w:rsid w:val="7ECA7D82"/>
    <w:rsid w:val="7ED01FF0"/>
    <w:rsid w:val="7EDD2BB7"/>
    <w:rsid w:val="7EF24838"/>
    <w:rsid w:val="7EFA6953"/>
    <w:rsid w:val="7EFD157F"/>
    <w:rsid w:val="7F007023"/>
    <w:rsid w:val="7F0770CE"/>
    <w:rsid w:val="7F084B75"/>
    <w:rsid w:val="7F1262E1"/>
    <w:rsid w:val="7F1E4DF1"/>
    <w:rsid w:val="7F224903"/>
    <w:rsid w:val="7F230D06"/>
    <w:rsid w:val="7F405636"/>
    <w:rsid w:val="7F560F95"/>
    <w:rsid w:val="7F737A53"/>
    <w:rsid w:val="7F8339FD"/>
    <w:rsid w:val="7F974ED5"/>
    <w:rsid w:val="7FA15F27"/>
    <w:rsid w:val="7FB25973"/>
    <w:rsid w:val="7FC639D6"/>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8FB5EA-FB78-4636-8B46-9794D4C63164}">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4</Pages>
  <Words>1205</Words>
  <Characters>6872</Characters>
  <Lines>57</Lines>
  <Paragraphs>16</Paragraphs>
  <TotalTime>1</TotalTime>
  <ScaleCrop>false</ScaleCrop>
  <LinksUpToDate>false</LinksUpToDate>
  <CharactersWithSpaces>8061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2021-01-14T13:47:03Z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